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C5367" w14:textId="77777777" w:rsidR="007142BE" w:rsidRDefault="007142BE" w:rsidP="007142BE">
      <w:pPr>
        <w:jc w:val="center"/>
        <w:rPr>
          <w:b/>
          <w:bCs/>
        </w:rPr>
      </w:pPr>
      <w:bookmarkStart w:id="0" w:name="_Hlk93414411"/>
      <w:r w:rsidRPr="00914F10">
        <w:rPr>
          <w:b/>
          <w:bCs/>
        </w:rPr>
        <w:t xml:space="preserve">PUC DOCKET NO. </w:t>
      </w:r>
      <w:r w:rsidR="00B65B9E">
        <w:rPr>
          <w:b/>
          <w:bCs/>
        </w:rPr>
        <w:t>54683</w:t>
      </w:r>
    </w:p>
    <w:p w14:paraId="70E84997" w14:textId="77777777" w:rsidR="007142BE" w:rsidRPr="00914F10" w:rsidRDefault="007142BE" w:rsidP="007142BE">
      <w:pPr>
        <w:jc w:val="center"/>
      </w:pPr>
      <w:bookmarkStart w:id="1" w:name="_Hlk120878764"/>
      <w:r>
        <w:rPr>
          <w:b/>
          <w:bCs/>
        </w:rPr>
        <w:t>SOAH DOCKET NO. 473-2</w:t>
      </w:r>
      <w:bookmarkEnd w:id="1"/>
      <w:r w:rsidR="00B65B9E">
        <w:rPr>
          <w:b/>
          <w:bCs/>
        </w:rPr>
        <w:t>4-00831</w:t>
      </w:r>
    </w:p>
    <w:p w14:paraId="1A5C2862" w14:textId="77777777" w:rsidR="007142BE" w:rsidRPr="00914F10" w:rsidRDefault="007142BE" w:rsidP="007142BE"/>
    <w:tbl>
      <w:tblPr>
        <w:tblW w:w="0" w:type="auto"/>
        <w:jc w:val="center"/>
        <w:tblLayout w:type="fixed"/>
        <w:tblCellMar>
          <w:left w:w="120" w:type="dxa"/>
          <w:right w:w="120" w:type="dxa"/>
        </w:tblCellMar>
        <w:tblLook w:val="04A0" w:firstRow="1" w:lastRow="0" w:firstColumn="1" w:lastColumn="0" w:noHBand="0" w:noVBand="1"/>
      </w:tblPr>
      <w:tblGrid>
        <w:gridCol w:w="4500"/>
        <w:gridCol w:w="360"/>
        <w:gridCol w:w="4500"/>
      </w:tblGrid>
      <w:tr w:rsidR="007142BE" w:rsidRPr="00914F10" w14:paraId="57B7492D" w14:textId="77777777" w:rsidTr="003504F3">
        <w:trPr>
          <w:jc w:val="center"/>
        </w:trPr>
        <w:tc>
          <w:tcPr>
            <w:tcW w:w="4500" w:type="dxa"/>
            <w:tcBorders>
              <w:top w:val="single" w:sz="6" w:space="0" w:color="FFFFFF"/>
              <w:left w:val="single" w:sz="6" w:space="0" w:color="FFFFFF"/>
              <w:bottom w:val="single" w:sz="6" w:space="0" w:color="FFFFFF"/>
              <w:right w:val="single" w:sz="6" w:space="0" w:color="FFFFFF"/>
            </w:tcBorders>
            <w:hideMark/>
          </w:tcPr>
          <w:p w14:paraId="5C85FB43" w14:textId="77777777" w:rsidR="007142BE" w:rsidRPr="00914F10" w:rsidRDefault="007142BE" w:rsidP="003504F3">
            <w:pPr>
              <w:spacing w:line="256" w:lineRule="auto"/>
            </w:pPr>
            <w:r w:rsidRPr="00914F10">
              <w:rPr>
                <w:b/>
                <w:bCs/>
              </w:rPr>
              <w:t xml:space="preserve">APPLICATION OF </w:t>
            </w:r>
            <w:r w:rsidR="00B65B9E">
              <w:rPr>
                <w:b/>
                <w:bCs/>
              </w:rPr>
              <w:t>ENVIRO-MANAGEMENT FOR AUTHORITY TO CHANGE RATES</w:t>
            </w:r>
          </w:p>
        </w:tc>
        <w:tc>
          <w:tcPr>
            <w:tcW w:w="360" w:type="dxa"/>
            <w:tcBorders>
              <w:top w:val="single" w:sz="6" w:space="0" w:color="FFFFFF"/>
              <w:left w:val="single" w:sz="6" w:space="0" w:color="FFFFFF"/>
              <w:bottom w:val="single" w:sz="6" w:space="0" w:color="FFFFFF"/>
              <w:right w:val="single" w:sz="6" w:space="0" w:color="FFFFFF"/>
            </w:tcBorders>
            <w:hideMark/>
          </w:tcPr>
          <w:p w14:paraId="1B051401" w14:textId="77777777" w:rsidR="007142BE" w:rsidRPr="00914F10" w:rsidRDefault="007142BE" w:rsidP="003504F3">
            <w:pPr>
              <w:spacing w:line="256" w:lineRule="auto"/>
              <w:rPr>
                <w:b/>
                <w:bCs/>
              </w:rPr>
            </w:pPr>
            <w:r w:rsidRPr="00914F10">
              <w:rPr>
                <w:b/>
                <w:bCs/>
              </w:rPr>
              <w:t>§</w:t>
            </w:r>
          </w:p>
          <w:p w14:paraId="2CDD3BF6" w14:textId="77777777" w:rsidR="007142BE" w:rsidRDefault="007142BE" w:rsidP="003504F3">
            <w:pPr>
              <w:spacing w:line="256" w:lineRule="auto"/>
              <w:rPr>
                <w:b/>
                <w:bCs/>
              </w:rPr>
            </w:pPr>
            <w:r w:rsidRPr="00914F10">
              <w:rPr>
                <w:b/>
                <w:bCs/>
              </w:rPr>
              <w:t>§</w:t>
            </w:r>
          </w:p>
          <w:p w14:paraId="3E521ECA" w14:textId="77777777" w:rsidR="007142BE" w:rsidRPr="00B65B9E" w:rsidRDefault="007142BE" w:rsidP="003504F3">
            <w:pPr>
              <w:spacing w:line="256" w:lineRule="auto"/>
              <w:rPr>
                <w:b/>
                <w:bCs/>
              </w:rPr>
            </w:pPr>
            <w:r>
              <w:rPr>
                <w:b/>
                <w:bCs/>
              </w:rPr>
              <w:t>§</w:t>
            </w:r>
          </w:p>
        </w:tc>
        <w:tc>
          <w:tcPr>
            <w:tcW w:w="4500" w:type="dxa"/>
            <w:tcBorders>
              <w:top w:val="single" w:sz="6" w:space="0" w:color="FFFFFF"/>
              <w:left w:val="single" w:sz="6" w:space="0" w:color="FFFFFF"/>
              <w:bottom w:val="single" w:sz="6" w:space="0" w:color="FFFFFF"/>
              <w:right w:val="single" w:sz="6" w:space="0" w:color="FFFFFF"/>
            </w:tcBorders>
          </w:tcPr>
          <w:p w14:paraId="6F73FDBA" w14:textId="77777777" w:rsidR="007142BE" w:rsidRPr="00914F10" w:rsidRDefault="007142BE" w:rsidP="003504F3">
            <w:pPr>
              <w:spacing w:line="256" w:lineRule="auto"/>
              <w:jc w:val="center"/>
              <w:rPr>
                <w:b/>
                <w:bCs/>
              </w:rPr>
            </w:pPr>
            <w:r w:rsidRPr="00914F10">
              <w:rPr>
                <w:b/>
                <w:bCs/>
              </w:rPr>
              <w:t>BEFORE THE PUBLIC UTILITY</w:t>
            </w:r>
          </w:p>
          <w:p w14:paraId="4FD9BA50" w14:textId="77777777" w:rsidR="007142BE" w:rsidRPr="00914F10" w:rsidRDefault="007142BE" w:rsidP="003504F3">
            <w:pPr>
              <w:spacing w:line="256" w:lineRule="auto"/>
              <w:jc w:val="center"/>
              <w:rPr>
                <w:b/>
                <w:bCs/>
              </w:rPr>
            </w:pPr>
          </w:p>
          <w:p w14:paraId="6ECD5EB5" w14:textId="77777777" w:rsidR="007142BE" w:rsidRPr="00914F10" w:rsidRDefault="007142BE" w:rsidP="003504F3">
            <w:pPr>
              <w:spacing w:line="256" w:lineRule="auto"/>
              <w:jc w:val="center"/>
            </w:pPr>
            <w:r w:rsidRPr="00914F10">
              <w:rPr>
                <w:b/>
                <w:bCs/>
              </w:rPr>
              <w:t>COMMISSION OF TEXAS</w:t>
            </w:r>
          </w:p>
        </w:tc>
      </w:tr>
      <w:bookmarkEnd w:id="0"/>
    </w:tbl>
    <w:p w14:paraId="2D7F3444" w14:textId="77777777" w:rsidR="00910047" w:rsidRPr="00910047" w:rsidRDefault="00910047" w:rsidP="00910047">
      <w:pPr>
        <w:jc w:val="center"/>
        <w:rPr>
          <w:b/>
        </w:rPr>
      </w:pPr>
    </w:p>
    <w:p w14:paraId="0404E448" w14:textId="52B9C30B" w:rsidR="00820595" w:rsidRPr="00910047" w:rsidRDefault="00700595" w:rsidP="00910047">
      <w:pPr>
        <w:jc w:val="center"/>
      </w:pPr>
      <w:r>
        <w:rPr>
          <w:b/>
        </w:rPr>
        <w:t>STIPULATION AND SETTLEMENT AGREEMENT</w:t>
      </w:r>
    </w:p>
    <w:p w14:paraId="4AB64DE3" w14:textId="77777777" w:rsidR="00820595" w:rsidRPr="00910047" w:rsidRDefault="00820595">
      <w:pPr>
        <w:pStyle w:val="Heading6"/>
        <w:tabs>
          <w:tab w:val="left" w:pos="4800"/>
        </w:tabs>
        <w:spacing w:before="0" w:after="0"/>
        <w:rPr>
          <w:szCs w:val="24"/>
        </w:rPr>
      </w:pPr>
    </w:p>
    <w:p w14:paraId="4ED6CBFD" w14:textId="207E7DBA" w:rsidR="00820595" w:rsidRDefault="00394888" w:rsidP="005C3898">
      <w:pPr>
        <w:pStyle w:val="Heading3Body"/>
        <w:widowControl w:val="0"/>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outlineLvl w:val="9"/>
        <w:rPr>
          <w:szCs w:val="24"/>
        </w:rPr>
      </w:pPr>
      <w:bookmarkStart w:id="2" w:name="OLE_LINK1"/>
      <w:bookmarkStart w:id="3" w:name="OLE_LINK2"/>
      <w:r>
        <w:rPr>
          <w:szCs w:val="24"/>
        </w:rPr>
        <w:t>This</w:t>
      </w:r>
      <w:r w:rsidR="0071707B">
        <w:rPr>
          <w:szCs w:val="24"/>
        </w:rPr>
        <w:t xml:space="preserve"> </w:t>
      </w:r>
      <w:r>
        <w:rPr>
          <w:szCs w:val="24"/>
        </w:rPr>
        <w:t xml:space="preserve">Stipulation and Settlement Agreement (Stipulation) is entered into by </w:t>
      </w:r>
      <w:bookmarkEnd w:id="2"/>
      <w:bookmarkEnd w:id="3"/>
      <w:r w:rsidR="00F26E2A">
        <w:t>Enviro-Management</w:t>
      </w:r>
      <w:r w:rsidR="00B46951">
        <w:t xml:space="preserve"> </w:t>
      </w:r>
      <w:r w:rsidR="00C66B11">
        <w:t>and Staff (Staff) of the Public Utility Commission of Texas (Commission)</w:t>
      </w:r>
      <w:r w:rsidR="00E34D8E">
        <w:t xml:space="preserve">, </w:t>
      </w:r>
      <w:r>
        <w:rPr>
          <w:szCs w:val="24"/>
        </w:rPr>
        <w:t>through their duly authorized representatives (</w:t>
      </w:r>
      <w:r w:rsidR="00002110">
        <w:rPr>
          <w:szCs w:val="24"/>
        </w:rPr>
        <w:t xml:space="preserve">singularly “Signatory,” and </w:t>
      </w:r>
      <w:r>
        <w:rPr>
          <w:szCs w:val="24"/>
        </w:rPr>
        <w:t>collectively, “Signatories”)</w:t>
      </w:r>
      <w:r w:rsidR="00B46951">
        <w:rPr>
          <w:szCs w:val="24"/>
        </w:rPr>
        <w:t xml:space="preserve"> and represents the agreement reached during a mediation held on March 18, 2024</w:t>
      </w:r>
      <w:r w:rsidR="006D7566">
        <w:rPr>
          <w:szCs w:val="24"/>
        </w:rPr>
        <w:t>.</w:t>
      </w:r>
      <w:r w:rsidR="00B46951">
        <w:rPr>
          <w:rStyle w:val="FootnoteReference"/>
          <w:szCs w:val="24"/>
        </w:rPr>
        <w:footnoteReference w:id="1"/>
      </w:r>
      <w:r w:rsidR="00B46951">
        <w:rPr>
          <w:szCs w:val="24"/>
        </w:rPr>
        <w:t xml:space="preserve"> Staff notes that both John Franklin</w:t>
      </w:r>
      <w:r w:rsidR="00B46951">
        <w:rPr>
          <w:rStyle w:val="FootnoteReference"/>
          <w:szCs w:val="24"/>
        </w:rPr>
        <w:footnoteReference w:id="2"/>
      </w:r>
      <w:r w:rsidR="00B46951">
        <w:rPr>
          <w:szCs w:val="24"/>
        </w:rPr>
        <w:t xml:space="preserve"> and Rhonda Bynum</w:t>
      </w:r>
      <w:r w:rsidR="00B46951">
        <w:rPr>
          <w:rStyle w:val="FootnoteReference"/>
          <w:szCs w:val="24"/>
        </w:rPr>
        <w:footnoteReference w:id="3"/>
      </w:r>
      <w:r w:rsidR="00B46951">
        <w:rPr>
          <w:szCs w:val="24"/>
        </w:rPr>
        <w:t xml:space="preserve"> have requested to withdraw as intervenors.</w:t>
      </w:r>
    </w:p>
    <w:p w14:paraId="215C908A" w14:textId="77777777" w:rsidR="00394888" w:rsidRDefault="00E11EC8" w:rsidP="00DF2FD5">
      <w:pPr>
        <w:pStyle w:val="Heading3"/>
        <w:numPr>
          <w:ilvl w:val="0"/>
          <w:numId w:val="18"/>
        </w:numPr>
        <w:spacing w:before="0"/>
        <w:jc w:val="center"/>
        <w:rPr>
          <w:b/>
        </w:rPr>
      </w:pPr>
      <w:r>
        <w:rPr>
          <w:b/>
        </w:rPr>
        <w:t>BACKGROUND</w:t>
      </w:r>
    </w:p>
    <w:p w14:paraId="7721B99F" w14:textId="77777777" w:rsidR="00E11EC8" w:rsidRDefault="00E11EC8" w:rsidP="00E11EC8"/>
    <w:p w14:paraId="63DB1181" w14:textId="65505434" w:rsidR="00307D46" w:rsidRDefault="00E11EC8" w:rsidP="005C3898">
      <w:pPr>
        <w:spacing w:line="480" w:lineRule="auto"/>
        <w:ind w:firstLine="720"/>
        <w:jc w:val="both"/>
      </w:pPr>
      <w:r>
        <w:t xml:space="preserve">On </w:t>
      </w:r>
      <w:r w:rsidR="00F26E2A">
        <w:t>February 24, 2023</w:t>
      </w:r>
      <w:r w:rsidR="003E4AE6">
        <w:t xml:space="preserve">, </w:t>
      </w:r>
      <w:r w:rsidR="00F26E2A">
        <w:t>Enviro-Management</w:t>
      </w:r>
      <w:r w:rsidR="003E4AE6">
        <w:t xml:space="preserve"> filed its application </w:t>
      </w:r>
      <w:r w:rsidR="007142BE">
        <w:t xml:space="preserve">for </w:t>
      </w:r>
      <w:r w:rsidR="00F26E2A">
        <w:t>authority to change water rates</w:t>
      </w:r>
      <w:r w:rsidR="003E4AE6">
        <w:t xml:space="preserve"> (Application). On </w:t>
      </w:r>
      <w:r w:rsidR="00F26E2A">
        <w:t>September 12, 2023</w:t>
      </w:r>
      <w:r w:rsidR="003E4AE6">
        <w:t>, the Commission referred the Application to the State Office of Administrative Hearings (SOAH).</w:t>
      </w:r>
      <w:r w:rsidR="00975B2D">
        <w:rPr>
          <w:rStyle w:val="FootnoteReference"/>
        </w:rPr>
        <w:footnoteReference w:id="4"/>
      </w:r>
      <w:r w:rsidR="007142BE">
        <w:t xml:space="preserve"> On </w:t>
      </w:r>
      <w:r w:rsidR="00F26E2A">
        <w:t>September 14,</w:t>
      </w:r>
      <w:r w:rsidR="007142BE">
        <w:t xml:space="preserve"> 202</w:t>
      </w:r>
      <w:r w:rsidR="00F26E2A">
        <w:t>3</w:t>
      </w:r>
      <w:r w:rsidR="007142BE">
        <w:t>, the Commission issued a Preliminary Order setting forth issues to be addressed in this matter.</w:t>
      </w:r>
      <w:r w:rsidR="007142BE">
        <w:rPr>
          <w:rStyle w:val="FootnoteReference"/>
        </w:rPr>
        <w:footnoteReference w:id="5"/>
      </w:r>
    </w:p>
    <w:p w14:paraId="663B6EBB" w14:textId="7A8AF74C" w:rsidR="00B47D9E" w:rsidRDefault="00C66B11" w:rsidP="005C3898">
      <w:pPr>
        <w:spacing w:line="480" w:lineRule="auto"/>
        <w:ind w:firstLine="720"/>
        <w:jc w:val="both"/>
      </w:pPr>
      <w:r>
        <w:t xml:space="preserve">On </w:t>
      </w:r>
      <w:r w:rsidR="00422B4A">
        <w:t xml:space="preserve">March </w:t>
      </w:r>
      <w:r w:rsidR="00F26E2A">
        <w:t>1</w:t>
      </w:r>
      <w:r w:rsidR="00422B4A">
        <w:t>8, 202</w:t>
      </w:r>
      <w:r w:rsidR="00F26E2A">
        <w:t>4</w:t>
      </w:r>
      <w:r w:rsidR="002C76F9">
        <w:t xml:space="preserve">, </w:t>
      </w:r>
      <w:r w:rsidR="001E54C6">
        <w:t xml:space="preserve">Enviro-Management, Staff, John Franklin, and Rhonda Bynum </w:t>
      </w:r>
      <w:r>
        <w:t xml:space="preserve">participated in </w:t>
      </w:r>
      <w:r w:rsidR="00422B4A">
        <w:t>mediation led by SOAH Alternative Dispute Resolution mediators</w:t>
      </w:r>
      <w:r w:rsidR="001E54C6">
        <w:t xml:space="preserve"> where parties reached an agreement in principle</w:t>
      </w:r>
      <w:r w:rsidR="00422B4A">
        <w:t xml:space="preserve">. </w:t>
      </w:r>
      <w:r w:rsidR="00D66231">
        <w:t>Upon their request, John Franklin and Rhonda Davis were subsequently dismissed as intervenors on May 23, 2024</w:t>
      </w:r>
      <w:r w:rsidR="00ED699C">
        <w:t>.</w:t>
      </w:r>
      <w:bookmarkStart w:id="4" w:name="_Hlk7177670"/>
      <w:r w:rsidR="00D66231">
        <w:rPr>
          <w:rStyle w:val="FootnoteReference"/>
        </w:rPr>
        <w:footnoteReference w:id="6"/>
      </w:r>
      <w:r w:rsidR="00E34D8E">
        <w:t xml:space="preserve"> </w:t>
      </w:r>
      <w:r w:rsidR="00EC0F1F">
        <w:t>T</w:t>
      </w:r>
      <w:r w:rsidR="001E54C6">
        <w:t xml:space="preserve">he Signatories nevertheless </w:t>
      </w:r>
      <w:r w:rsidR="001E54C6">
        <w:lastRenderedPageBreak/>
        <w:t xml:space="preserve">memorialized </w:t>
      </w:r>
      <w:r w:rsidR="00E34D8E">
        <w:t>the</w:t>
      </w:r>
      <w:r w:rsidR="001E54C6">
        <w:t xml:space="preserve"> agreement</w:t>
      </w:r>
      <w:r w:rsidR="00E34D8E">
        <w:t xml:space="preserve"> reached during mediation and executed th</w:t>
      </w:r>
      <w:r w:rsidR="00EC0F1F">
        <w:t xml:space="preserve">is </w:t>
      </w:r>
      <w:r w:rsidR="00E34D8E">
        <w:t>stipulation and settlement agreement wherein</w:t>
      </w:r>
      <w:r w:rsidR="001E54C6">
        <w:t xml:space="preserve"> all issues in dispute in this rate case </w:t>
      </w:r>
      <w:bookmarkEnd w:id="4"/>
      <w:r w:rsidR="00E34D8E">
        <w:t>are settled</w:t>
      </w:r>
      <w:r w:rsidR="001E54C6">
        <w:t>.</w:t>
      </w:r>
    </w:p>
    <w:p w14:paraId="1113F938" w14:textId="2B594331" w:rsidR="007C0C04" w:rsidRDefault="0061436C" w:rsidP="005C3898">
      <w:pPr>
        <w:spacing w:line="480" w:lineRule="auto"/>
        <w:ind w:firstLine="720"/>
        <w:jc w:val="both"/>
      </w:pPr>
      <w:r>
        <w:t>The Signatories believe that a resolution of this docket pursuant to the terms stated below is</w:t>
      </w:r>
      <w:r w:rsidR="00141AD3">
        <w:t xml:space="preserve"> just,</w:t>
      </w:r>
      <w:r>
        <w:t xml:space="preserve"> reasonable</w:t>
      </w:r>
      <w:r w:rsidR="00E34D8E">
        <w:t>,</w:t>
      </w:r>
      <w:r>
        <w:t xml:space="preserve"> and in the public interest. Settlement will also</w:t>
      </w:r>
      <w:r w:rsidR="00141AD3">
        <w:t xml:space="preserve"> conserve judicial resources, the Signatories’ resources, and mitigate controver</w:t>
      </w:r>
      <w:r w:rsidR="00E34D8E">
        <w:t>s</w:t>
      </w:r>
      <w:r w:rsidR="00141AD3">
        <w:t>y.</w:t>
      </w:r>
      <w:r w:rsidR="00E34D8E">
        <w:t xml:space="preserve"> </w:t>
      </w:r>
      <w:r w:rsidR="00141AD3">
        <w:t>The Signator</w:t>
      </w:r>
      <w:r w:rsidR="008160EC">
        <w:t>i</w:t>
      </w:r>
      <w:r w:rsidR="00141AD3">
        <w:t xml:space="preserve">es </w:t>
      </w:r>
      <w:r w:rsidR="008160EC">
        <w:t xml:space="preserve">jointly request Commission approval of this Stipulation and the entry of </w:t>
      </w:r>
      <w:r w:rsidR="00A0251A">
        <w:t>the Joint Proposed Order</w:t>
      </w:r>
      <w:r w:rsidR="008160EC">
        <w:t xml:space="preserve">, </w:t>
      </w:r>
      <w:r w:rsidR="00A0251A">
        <w:t xml:space="preserve">including </w:t>
      </w:r>
      <w:r w:rsidR="008160EC">
        <w:t>findings of fact and conclusions of law</w:t>
      </w:r>
      <w:r w:rsidR="00A0251A">
        <w:t>, attached hereto as Exhibit A</w:t>
      </w:r>
      <w:r w:rsidR="008160EC">
        <w:t>. By this Stipulation, the Signatories resolve all issues related to the Application, and stipulate and agree as follows</w:t>
      </w:r>
      <w:r w:rsidR="007C0C04">
        <w:t>.</w:t>
      </w:r>
    </w:p>
    <w:p w14:paraId="464C816E" w14:textId="77777777" w:rsidR="008160EC" w:rsidRDefault="009B076B" w:rsidP="008160EC">
      <w:pPr>
        <w:numPr>
          <w:ilvl w:val="0"/>
          <w:numId w:val="18"/>
        </w:numPr>
        <w:spacing w:line="480" w:lineRule="auto"/>
        <w:jc w:val="center"/>
        <w:rPr>
          <w:b/>
        </w:rPr>
      </w:pPr>
      <w:r>
        <w:rPr>
          <w:b/>
        </w:rPr>
        <w:t xml:space="preserve">  </w:t>
      </w:r>
      <w:r w:rsidR="008160EC">
        <w:rPr>
          <w:b/>
        </w:rPr>
        <w:t>STIPULATION AND AGREEMENT</w:t>
      </w:r>
    </w:p>
    <w:p w14:paraId="000E399F" w14:textId="5A990C6B" w:rsidR="005D4EDF" w:rsidRDefault="005D4EDF" w:rsidP="005D4EDF">
      <w:pPr>
        <w:spacing w:line="480" w:lineRule="auto"/>
        <w:ind w:firstLine="720"/>
        <w:rPr>
          <w:b/>
        </w:rPr>
      </w:pPr>
      <w:r>
        <w:t xml:space="preserve">The Signatories have agreed to </w:t>
      </w:r>
      <w:r w:rsidR="00CE743D">
        <w:t xml:space="preserve">the settlement schedules attached hereto as </w:t>
      </w:r>
      <w:r w:rsidR="000426EE" w:rsidRPr="00A0251A">
        <w:t xml:space="preserve">Exhibit </w:t>
      </w:r>
      <w:r w:rsidR="00A0251A">
        <w:t>B</w:t>
      </w:r>
      <w:r w:rsidR="000426EE">
        <w:t xml:space="preserve"> </w:t>
      </w:r>
      <w:r w:rsidR="00CE743D">
        <w:t>and the following settlement terms, some of which are reflected in those schedules:</w:t>
      </w:r>
    </w:p>
    <w:p w14:paraId="3CC54860" w14:textId="77777777" w:rsidR="00843839" w:rsidRDefault="00F26E2A" w:rsidP="005C3898">
      <w:pPr>
        <w:numPr>
          <w:ilvl w:val="0"/>
          <w:numId w:val="21"/>
        </w:numPr>
        <w:spacing w:line="480" w:lineRule="auto"/>
        <w:ind w:hanging="720"/>
        <w:jc w:val="both"/>
      </w:pPr>
      <w:r>
        <w:rPr>
          <w:b/>
        </w:rPr>
        <w:t>Revenue Requirement to Set Rates</w:t>
      </w:r>
      <w:r w:rsidR="00DB5544">
        <w:t>.</w:t>
      </w:r>
      <w:r w:rsidR="00DB5544" w:rsidRPr="00DB5544">
        <w:t xml:space="preserve">  </w:t>
      </w:r>
      <w:r w:rsidR="00960C2B" w:rsidRPr="00512401">
        <w:t xml:space="preserve">The Signatories </w:t>
      </w:r>
      <w:r w:rsidR="00843839">
        <w:t>agree t</w:t>
      </w:r>
      <w:r>
        <w:t xml:space="preserve">o a revenue requirement used to set rates of </w:t>
      </w:r>
      <w:r w:rsidRPr="00B65B9E">
        <w:t>$126,470</w:t>
      </w:r>
      <w:r>
        <w:t xml:space="preserve"> </w:t>
      </w:r>
      <w:r w:rsidR="00BC051D">
        <w:t xml:space="preserve">are reasonable and are </w:t>
      </w:r>
      <w:r>
        <w:t>made of the following elements</w:t>
      </w:r>
      <w:r w:rsidR="00843839">
        <w:t>:</w:t>
      </w:r>
    </w:p>
    <w:p w14:paraId="77766CE1" w14:textId="77777777" w:rsidR="00843839" w:rsidRPr="00843839" w:rsidRDefault="00F26E2A" w:rsidP="000426EE">
      <w:pPr>
        <w:numPr>
          <w:ilvl w:val="1"/>
          <w:numId w:val="21"/>
        </w:numPr>
        <w:spacing w:line="480" w:lineRule="auto"/>
        <w:ind w:left="2160" w:hanging="720"/>
        <w:jc w:val="both"/>
      </w:pPr>
      <w:r>
        <w:rPr>
          <w:bCs/>
        </w:rPr>
        <w:t>Operations and Maintenance Expenses:</w:t>
      </w:r>
      <w:r>
        <w:rPr>
          <w:bCs/>
        </w:rPr>
        <w:tab/>
        <w:t>$114,210</w:t>
      </w:r>
    </w:p>
    <w:p w14:paraId="153BF1B2" w14:textId="77777777" w:rsidR="00843839" w:rsidRPr="00843839" w:rsidRDefault="00F26E2A" w:rsidP="000426EE">
      <w:pPr>
        <w:numPr>
          <w:ilvl w:val="1"/>
          <w:numId w:val="21"/>
        </w:numPr>
        <w:spacing w:line="480" w:lineRule="auto"/>
        <w:ind w:left="2160" w:hanging="720"/>
        <w:jc w:val="both"/>
      </w:pPr>
      <w:r>
        <w:rPr>
          <w:bCs/>
        </w:rPr>
        <w:t>Depreciation Expense:</w:t>
      </w:r>
      <w:r>
        <w:rPr>
          <w:bCs/>
        </w:rPr>
        <w:tab/>
      </w:r>
      <w:r>
        <w:rPr>
          <w:bCs/>
        </w:rPr>
        <w:tab/>
      </w:r>
      <w:r>
        <w:rPr>
          <w:bCs/>
        </w:rPr>
        <w:tab/>
        <w:t>$7,471</w:t>
      </w:r>
    </w:p>
    <w:p w14:paraId="37B3FA2E" w14:textId="77777777" w:rsidR="00843839" w:rsidRPr="00843839" w:rsidRDefault="00F26E2A" w:rsidP="000426EE">
      <w:pPr>
        <w:numPr>
          <w:ilvl w:val="1"/>
          <w:numId w:val="21"/>
        </w:numPr>
        <w:spacing w:line="480" w:lineRule="auto"/>
        <w:ind w:left="2160" w:hanging="720"/>
        <w:jc w:val="both"/>
      </w:pPr>
      <w:r>
        <w:rPr>
          <w:bCs/>
        </w:rPr>
        <w:t>Taxes Other than Income:</w:t>
      </w:r>
      <w:r>
        <w:rPr>
          <w:bCs/>
        </w:rPr>
        <w:tab/>
      </w:r>
      <w:r>
        <w:rPr>
          <w:bCs/>
        </w:rPr>
        <w:tab/>
      </w:r>
      <w:r>
        <w:rPr>
          <w:bCs/>
        </w:rPr>
        <w:tab/>
        <w:t>$6,260</w:t>
      </w:r>
    </w:p>
    <w:p w14:paraId="0E917940" w14:textId="77777777" w:rsidR="00843839" w:rsidRPr="00843839" w:rsidRDefault="00F26E2A" w:rsidP="000426EE">
      <w:pPr>
        <w:numPr>
          <w:ilvl w:val="1"/>
          <w:numId w:val="21"/>
        </w:numPr>
        <w:spacing w:line="480" w:lineRule="auto"/>
        <w:ind w:left="2160" w:hanging="720"/>
        <w:jc w:val="both"/>
      </w:pPr>
      <w:r>
        <w:rPr>
          <w:bCs/>
        </w:rPr>
        <w:t>Federal Income Tax:</w:t>
      </w:r>
      <w:r>
        <w:rPr>
          <w:bCs/>
        </w:rPr>
        <w:tab/>
      </w:r>
      <w:r>
        <w:rPr>
          <w:bCs/>
        </w:rPr>
        <w:tab/>
      </w:r>
      <w:r>
        <w:rPr>
          <w:bCs/>
        </w:rPr>
        <w:tab/>
      </w:r>
      <w:r>
        <w:rPr>
          <w:bCs/>
        </w:rPr>
        <w:tab/>
        <w:t>$643</w:t>
      </w:r>
    </w:p>
    <w:p w14:paraId="7DE54B1D" w14:textId="77777777" w:rsidR="00843839" w:rsidRPr="00FB28AB" w:rsidRDefault="00F26E2A" w:rsidP="000426EE">
      <w:pPr>
        <w:numPr>
          <w:ilvl w:val="1"/>
          <w:numId w:val="21"/>
        </w:numPr>
        <w:spacing w:line="480" w:lineRule="auto"/>
        <w:ind w:left="2160" w:hanging="720"/>
        <w:jc w:val="both"/>
      </w:pPr>
      <w:r>
        <w:rPr>
          <w:bCs/>
        </w:rPr>
        <w:t>Return on Invested Capital:</w:t>
      </w:r>
      <w:r>
        <w:rPr>
          <w:bCs/>
        </w:rPr>
        <w:tab/>
      </w:r>
      <w:r>
        <w:rPr>
          <w:bCs/>
        </w:rPr>
        <w:tab/>
      </w:r>
      <w:r>
        <w:rPr>
          <w:bCs/>
        </w:rPr>
        <w:tab/>
        <w:t>$3,847</w:t>
      </w:r>
    </w:p>
    <w:p w14:paraId="67A01D5C" w14:textId="65F9F19F" w:rsidR="00FB28AB" w:rsidRPr="00843839" w:rsidRDefault="00FB28AB" w:rsidP="000426EE">
      <w:pPr>
        <w:numPr>
          <w:ilvl w:val="1"/>
          <w:numId w:val="21"/>
        </w:numPr>
        <w:spacing w:line="480" w:lineRule="auto"/>
        <w:ind w:left="2160" w:hanging="720"/>
        <w:jc w:val="both"/>
      </w:pPr>
      <w:r>
        <w:t>Other Revenue Offset:</w:t>
      </w:r>
      <w:r>
        <w:tab/>
      </w:r>
      <w:r>
        <w:tab/>
      </w:r>
      <w:r>
        <w:tab/>
        <w:t>($5,961)</w:t>
      </w:r>
    </w:p>
    <w:p w14:paraId="607F8095" w14:textId="77777777" w:rsidR="007F5A3C" w:rsidRDefault="00BE3820" w:rsidP="005C3898">
      <w:pPr>
        <w:numPr>
          <w:ilvl w:val="0"/>
          <w:numId w:val="21"/>
        </w:numPr>
        <w:spacing w:line="480" w:lineRule="auto"/>
        <w:ind w:hanging="720"/>
        <w:jc w:val="both"/>
      </w:pPr>
      <w:r w:rsidRPr="00BE3820">
        <w:rPr>
          <w:b/>
          <w:bCs/>
        </w:rPr>
        <w:t>Rate of Return</w:t>
      </w:r>
      <w:r>
        <w:t xml:space="preserve">.  </w:t>
      </w:r>
      <w:r w:rsidRPr="00512401">
        <w:t xml:space="preserve">The Signatories </w:t>
      </w:r>
      <w:r>
        <w:t xml:space="preserve">agree that the </w:t>
      </w:r>
      <w:r w:rsidR="007F5A3C">
        <w:t xml:space="preserve">agreed upon </w:t>
      </w:r>
      <w:r>
        <w:t>revenue requirement</w:t>
      </w:r>
      <w:r w:rsidR="00CE743D">
        <w:t xml:space="preserve"> amounts</w:t>
      </w:r>
      <w:r w:rsidR="007F5A3C">
        <w:t xml:space="preserve"> </w:t>
      </w:r>
      <w:r w:rsidR="00BC051D">
        <w:t xml:space="preserve">are reasonable and </w:t>
      </w:r>
      <w:r w:rsidR="007F5A3C">
        <w:t xml:space="preserve">incorporate an after-tax overall rate of return of </w:t>
      </w:r>
      <w:r w:rsidR="00F26E2A">
        <w:t>6.76%.</w:t>
      </w:r>
    </w:p>
    <w:p w14:paraId="1674C772" w14:textId="249BCACD" w:rsidR="007F5A3C" w:rsidRDefault="007F5A3C" w:rsidP="00F26E2A">
      <w:pPr>
        <w:numPr>
          <w:ilvl w:val="0"/>
          <w:numId w:val="21"/>
        </w:numPr>
        <w:spacing w:line="480" w:lineRule="auto"/>
        <w:ind w:hanging="720"/>
        <w:jc w:val="both"/>
      </w:pPr>
      <w:r>
        <w:rPr>
          <w:b/>
          <w:bCs/>
        </w:rPr>
        <w:t>Cost of Debt</w:t>
      </w:r>
      <w:r>
        <w:t xml:space="preserve">.  </w:t>
      </w:r>
      <w:r w:rsidRPr="00512401">
        <w:t xml:space="preserve">The Signatories </w:t>
      </w:r>
      <w:r>
        <w:t>agree that the agreed upon revenue requirement</w:t>
      </w:r>
      <w:r w:rsidR="00CE743D">
        <w:t xml:space="preserve"> amounts</w:t>
      </w:r>
      <w:r>
        <w:t xml:space="preserve"> incorporate a cost of debt of </w:t>
      </w:r>
      <w:r w:rsidR="00F26E2A">
        <w:t>5.03</w:t>
      </w:r>
      <w:r>
        <w:t>%.</w:t>
      </w:r>
    </w:p>
    <w:p w14:paraId="191428CC" w14:textId="77777777" w:rsidR="00F26E2A" w:rsidRDefault="00F26E2A" w:rsidP="00F26E2A">
      <w:pPr>
        <w:numPr>
          <w:ilvl w:val="0"/>
          <w:numId w:val="21"/>
        </w:numPr>
        <w:spacing w:line="480" w:lineRule="auto"/>
        <w:ind w:hanging="720"/>
        <w:jc w:val="both"/>
      </w:pPr>
      <w:r>
        <w:rPr>
          <w:b/>
          <w:bCs/>
        </w:rPr>
        <w:lastRenderedPageBreak/>
        <w:t>Return on Equity.</w:t>
      </w:r>
      <w:r>
        <w:t xml:space="preserve"> The Signatories agree that the agreed upon revenue requirement amounts incorporate a return on equity of 8.5%.</w:t>
      </w:r>
    </w:p>
    <w:p w14:paraId="356DDF6B" w14:textId="07BFE04F" w:rsidR="00F26E2A" w:rsidRDefault="00F26E2A" w:rsidP="00F26E2A">
      <w:pPr>
        <w:numPr>
          <w:ilvl w:val="0"/>
          <w:numId w:val="21"/>
        </w:numPr>
        <w:spacing w:line="480" w:lineRule="auto"/>
        <w:ind w:hanging="720"/>
        <w:jc w:val="both"/>
      </w:pPr>
      <w:r>
        <w:rPr>
          <w:b/>
          <w:bCs/>
        </w:rPr>
        <w:t>Capital Structure.</w:t>
      </w:r>
      <w:r>
        <w:t xml:space="preserve"> The Signatories agree that the agreed upon revenue requirement amounts incorporate a capital structure of 50% cost of debt and 50% return on equity.</w:t>
      </w:r>
    </w:p>
    <w:p w14:paraId="5320E662" w14:textId="77777777" w:rsidR="000426EE" w:rsidRDefault="00F26E2A" w:rsidP="00F26E2A">
      <w:pPr>
        <w:numPr>
          <w:ilvl w:val="0"/>
          <w:numId w:val="21"/>
        </w:numPr>
        <w:spacing w:line="480" w:lineRule="auto"/>
        <w:ind w:hanging="720"/>
        <w:jc w:val="both"/>
      </w:pPr>
      <w:r>
        <w:rPr>
          <w:b/>
        </w:rPr>
        <w:t>Monthly Flat Rate.</w:t>
      </w:r>
      <w:r w:rsidR="005D4EDF" w:rsidRPr="00DB5544">
        <w:t xml:space="preserve">  </w:t>
      </w:r>
      <w:r w:rsidR="005D4EDF" w:rsidRPr="00512401">
        <w:t xml:space="preserve">The Signatories </w:t>
      </w:r>
      <w:r w:rsidR="005D4EDF">
        <w:t>agree that the agreed upon monthly</w:t>
      </w:r>
      <w:r>
        <w:t xml:space="preserve"> flat rate</w:t>
      </w:r>
      <w:r w:rsidR="00BC051D">
        <w:t xml:space="preserve"> is reasonable and</w:t>
      </w:r>
      <w:r>
        <w:t xml:space="preserve"> will be $51.54.</w:t>
      </w:r>
    </w:p>
    <w:p w14:paraId="303327A0" w14:textId="77777777" w:rsidR="00F26E2A" w:rsidRDefault="00F26E2A" w:rsidP="00F26E2A">
      <w:pPr>
        <w:numPr>
          <w:ilvl w:val="0"/>
          <w:numId w:val="21"/>
        </w:numPr>
        <w:spacing w:line="480" w:lineRule="auto"/>
        <w:ind w:hanging="720"/>
        <w:jc w:val="both"/>
      </w:pPr>
      <w:r>
        <w:rPr>
          <w:b/>
        </w:rPr>
        <w:t>Volumetric Rate.</w:t>
      </w:r>
      <w:r>
        <w:rPr>
          <w:bCs/>
        </w:rPr>
        <w:t xml:space="preserve">  The Signatories agree that the agreed upon monthly volumetric charge</w:t>
      </w:r>
      <w:r w:rsidR="00BC051D">
        <w:rPr>
          <w:bCs/>
        </w:rPr>
        <w:t xml:space="preserve"> is reasonable and</w:t>
      </w:r>
      <w:r>
        <w:rPr>
          <w:bCs/>
        </w:rPr>
        <w:t xml:space="preserve"> will be $6.05 per 1,000 gallons.</w:t>
      </w:r>
    </w:p>
    <w:p w14:paraId="3583FFCA" w14:textId="77777777" w:rsidR="008318BA" w:rsidRDefault="00F26E2A" w:rsidP="00CE743D">
      <w:pPr>
        <w:numPr>
          <w:ilvl w:val="0"/>
          <w:numId w:val="21"/>
        </w:numPr>
        <w:spacing w:line="480" w:lineRule="auto"/>
        <w:ind w:hanging="720"/>
        <w:jc w:val="both"/>
      </w:pPr>
      <w:r>
        <w:rPr>
          <w:b/>
          <w:bCs/>
        </w:rPr>
        <w:t xml:space="preserve">Rate Case Expenses. </w:t>
      </w:r>
      <w:r w:rsidR="00B07837">
        <w:rPr>
          <w:b/>
          <w:bCs/>
        </w:rPr>
        <w:tab/>
        <w:t xml:space="preserve"> </w:t>
      </w:r>
      <w:r>
        <w:t>The Signatories agree that the agreed upon rate case expense total is $368.</w:t>
      </w:r>
      <w:r w:rsidRPr="00B07837">
        <w:t xml:space="preserve">29 </w:t>
      </w:r>
      <w:r w:rsidR="00BC051D" w:rsidRPr="00B07837">
        <w:t xml:space="preserve">to be recovered over 6 months at a rate of </w:t>
      </w:r>
      <w:r w:rsidRPr="00B07837">
        <w:t>$.45 per month.</w:t>
      </w:r>
    </w:p>
    <w:p w14:paraId="23F8B9FB" w14:textId="77777777" w:rsidR="00B07837" w:rsidRDefault="00B07837" w:rsidP="00CE743D">
      <w:pPr>
        <w:numPr>
          <w:ilvl w:val="0"/>
          <w:numId w:val="21"/>
        </w:numPr>
        <w:spacing w:line="480" w:lineRule="auto"/>
        <w:ind w:hanging="720"/>
        <w:jc w:val="both"/>
      </w:pPr>
      <w:r w:rsidRPr="001E54C6">
        <w:rPr>
          <w:b/>
          <w:bCs/>
        </w:rPr>
        <w:t>Rhonda Bynum Meter.</w:t>
      </w:r>
      <w:r w:rsidRPr="001E54C6">
        <w:t xml:space="preserve">  </w:t>
      </w:r>
      <w:r w:rsidRPr="00B07837">
        <w:t>Enviro-Management agrees to r</w:t>
      </w:r>
      <w:r>
        <w:t>eplace the meter at Rhonda Bynum’s home at no cost to Ms. Bynum.</w:t>
      </w:r>
    </w:p>
    <w:p w14:paraId="1803A49C" w14:textId="77777777" w:rsidR="00B07837" w:rsidRPr="00B07837" w:rsidRDefault="00B07837" w:rsidP="00CE743D">
      <w:pPr>
        <w:numPr>
          <w:ilvl w:val="0"/>
          <w:numId w:val="21"/>
        </w:numPr>
        <w:spacing w:line="480" w:lineRule="auto"/>
        <w:ind w:hanging="720"/>
        <w:jc w:val="both"/>
      </w:pPr>
      <w:r w:rsidRPr="00B07837">
        <w:rPr>
          <w:b/>
          <w:bCs/>
        </w:rPr>
        <w:t>John Franklin Water Isolation V</w:t>
      </w:r>
      <w:r>
        <w:rPr>
          <w:b/>
          <w:bCs/>
        </w:rPr>
        <w:t>alve.</w:t>
      </w:r>
      <w:r>
        <w:t xml:space="preserve">  Enviro-Management agrees that it will call John Franklin before accessing the water isolation valve located on Mr. Franklin’s property.</w:t>
      </w:r>
    </w:p>
    <w:p w14:paraId="5ECEA0A7" w14:textId="77777777" w:rsidR="009B076B" w:rsidRDefault="009B076B" w:rsidP="009B076B">
      <w:pPr>
        <w:numPr>
          <w:ilvl w:val="0"/>
          <w:numId w:val="18"/>
        </w:numPr>
        <w:spacing w:line="480" w:lineRule="auto"/>
        <w:jc w:val="center"/>
        <w:rPr>
          <w:b/>
        </w:rPr>
      </w:pPr>
      <w:r w:rsidRPr="00B07837">
        <w:rPr>
          <w:b/>
        </w:rPr>
        <w:t xml:space="preserve">   </w:t>
      </w:r>
      <w:r>
        <w:rPr>
          <w:b/>
        </w:rPr>
        <w:t>IMPLEMENTATION OF AGREEMENT</w:t>
      </w:r>
    </w:p>
    <w:p w14:paraId="37F61869" w14:textId="77777777" w:rsidR="00E1052B" w:rsidRPr="00C35CE2" w:rsidRDefault="009B076B" w:rsidP="00B650B5">
      <w:pPr>
        <w:numPr>
          <w:ilvl w:val="0"/>
          <w:numId w:val="22"/>
        </w:numPr>
        <w:spacing w:line="480" w:lineRule="auto"/>
        <w:ind w:hanging="720"/>
        <w:jc w:val="both"/>
        <w:rPr>
          <w:b/>
        </w:rPr>
      </w:pPr>
      <w:r>
        <w:rPr>
          <w:b/>
        </w:rPr>
        <w:t>Obligation to Support this Stipulation.</w:t>
      </w:r>
      <w:r>
        <w:tab/>
      </w:r>
      <w:r w:rsidRPr="00C35CE2">
        <w:t>The Signatories will support this Stipulation before the Commission and will take reasonable steps to support expeditious entry of orders fully consistent with this Stipulation</w:t>
      </w:r>
      <w:r w:rsidR="00A83533">
        <w:t xml:space="preserve">.  </w:t>
      </w:r>
      <w:r w:rsidR="00826AFE" w:rsidRPr="00C35CE2">
        <w:t xml:space="preserve">This provision shall not preclude any </w:t>
      </w:r>
      <w:r w:rsidR="000D39BE" w:rsidRPr="00C35CE2">
        <w:t>Signator</w:t>
      </w:r>
      <w:r w:rsidR="00002110" w:rsidRPr="00C35CE2">
        <w:t>y</w:t>
      </w:r>
      <w:r w:rsidR="000D39BE" w:rsidRPr="00C35CE2">
        <w:t xml:space="preserve"> from taking action that is mandatory and nondiscretionary pursuant to a</w:t>
      </w:r>
      <w:r w:rsidR="00132D02">
        <w:t>ny</w:t>
      </w:r>
      <w:r w:rsidR="000D39BE" w:rsidRPr="00C35CE2">
        <w:t xml:space="preserve"> law enacted after the date this Stipulation is filed at the Commission.</w:t>
      </w:r>
    </w:p>
    <w:p w14:paraId="771343A4" w14:textId="77777777" w:rsidR="009B076B" w:rsidRPr="00C35CE2" w:rsidRDefault="00E1052B" w:rsidP="00ED699C">
      <w:pPr>
        <w:keepNext/>
        <w:keepLines/>
        <w:numPr>
          <w:ilvl w:val="0"/>
          <w:numId w:val="22"/>
        </w:numPr>
        <w:spacing w:line="480" w:lineRule="auto"/>
        <w:ind w:hanging="810"/>
        <w:jc w:val="both"/>
        <w:rPr>
          <w:b/>
        </w:rPr>
      </w:pPr>
      <w:r w:rsidRPr="00C35CE2">
        <w:rPr>
          <w:b/>
        </w:rPr>
        <w:t>Effect of Stipulation.</w:t>
      </w:r>
      <w:r w:rsidRPr="00C35CE2">
        <w:rPr>
          <w:b/>
        </w:rPr>
        <w:tab/>
      </w:r>
      <w:r w:rsidR="000D39BE" w:rsidRPr="00C35CE2">
        <w:rPr>
          <w:b/>
        </w:rPr>
        <w:t xml:space="preserve"> </w:t>
      </w:r>
    </w:p>
    <w:p w14:paraId="3916E011" w14:textId="77777777" w:rsidR="00E1052B" w:rsidRPr="00E1052B" w:rsidRDefault="00E1052B" w:rsidP="00ED699C">
      <w:pPr>
        <w:keepNext/>
        <w:keepLines/>
        <w:numPr>
          <w:ilvl w:val="1"/>
          <w:numId w:val="18"/>
        </w:numPr>
        <w:spacing w:line="480" w:lineRule="auto"/>
        <w:ind w:hanging="720"/>
        <w:jc w:val="both"/>
        <w:rPr>
          <w:b/>
        </w:rPr>
      </w:pPr>
      <w:r>
        <w:t xml:space="preserve">The Stipulation does not </w:t>
      </w:r>
      <w:r w:rsidR="005C78CD" w:rsidRPr="009516EC">
        <w:t>deliberately</w:t>
      </w:r>
      <w:r w:rsidR="005C78CD">
        <w:t xml:space="preserve"> </w:t>
      </w:r>
      <w:r>
        <w:t>adopt any particular methodology underlying the rates or rate design reflected in the Stipulation.</w:t>
      </w:r>
    </w:p>
    <w:p w14:paraId="3D9EBED2" w14:textId="77777777" w:rsidR="00E1052B" w:rsidRDefault="00002110" w:rsidP="00B650B5">
      <w:pPr>
        <w:numPr>
          <w:ilvl w:val="1"/>
          <w:numId w:val="18"/>
        </w:numPr>
        <w:spacing w:line="480" w:lineRule="auto"/>
        <w:ind w:hanging="720"/>
        <w:jc w:val="both"/>
      </w:pPr>
      <w:r>
        <w:t>The failure to litigate any specific issue in this docket does not waive any Signatory’s rights to contest that issue in any other current or future proceeding.  The failure to litigate an issue cannot be asserted as a defense or estoppel, or any similar argument, by or against any Signatory in any other proceeding.</w:t>
      </w:r>
    </w:p>
    <w:p w14:paraId="0E0B658B" w14:textId="77777777" w:rsidR="00002110" w:rsidRDefault="00002110" w:rsidP="00B650B5">
      <w:pPr>
        <w:numPr>
          <w:ilvl w:val="1"/>
          <w:numId w:val="18"/>
        </w:numPr>
        <w:spacing w:line="480" w:lineRule="auto"/>
        <w:ind w:hanging="720"/>
        <w:jc w:val="both"/>
      </w:pPr>
      <w:r>
        <w:t xml:space="preserve">The terms of this Stipulation may not be used either as an admission or concession of any sort except to enforce the terms of this Stipulation. Oral or written statements made </w:t>
      </w:r>
      <w:proofErr w:type="gramStart"/>
      <w:r>
        <w:t>during the course of</w:t>
      </w:r>
      <w:proofErr w:type="gramEnd"/>
      <w:r>
        <w:t xml:space="preserve"> the settlement negotiations may not be used for any purposes other than as necessary to support the entry by the Commission of an order implementing this Stipulation. All oral or written statements made </w:t>
      </w:r>
      <w:proofErr w:type="gramStart"/>
      <w:r>
        <w:t>during the course of</w:t>
      </w:r>
      <w:proofErr w:type="gramEnd"/>
      <w:r>
        <w:t xml:space="preserve"> the settlement negotiations are governed by </w:t>
      </w:r>
      <w:r w:rsidR="00DF2FD5" w:rsidRPr="00DF2FD5">
        <w:rPr>
          <w:smallCaps/>
        </w:rPr>
        <w:t>Tex. R. Evid.</w:t>
      </w:r>
      <w:r w:rsidR="00DF2FD5">
        <w:t xml:space="preserve"> </w:t>
      </w:r>
      <w:r>
        <w:t>408.</w:t>
      </w:r>
    </w:p>
    <w:p w14:paraId="66434482" w14:textId="77777777" w:rsidR="00176284" w:rsidRDefault="00176284" w:rsidP="00B650B5">
      <w:pPr>
        <w:numPr>
          <w:ilvl w:val="1"/>
          <w:numId w:val="18"/>
        </w:numPr>
        <w:spacing w:line="480" w:lineRule="auto"/>
        <w:ind w:hanging="720"/>
        <w:jc w:val="both"/>
      </w:pPr>
      <w:r>
        <w:t xml:space="preserve">The Signatories arrived at this Stipulation through extensive negotiation and compromise.  The settlement discussions were open, transparent, and inclusive of all Signatories. This Stipulation reflects a compromise, settlement and accommodation among the Signatories, and the Signatories agree that the terms and conditions herein are interdependent. The Signatories agree that this Stipulation is in the public interest.  All actions by the Signatories contemplated or required by this Stipulation are conditioned upon entry by the Commission of a final order fully consistent with this Stipulation.  The Signatories agree to present a final order to the Commission to implement the Stipulation.  If the Commission does not accept this Stipulation as presented or enters an order inconsistent with any term of this Stipulation, any Signatory shall be released from all commitments and obligations and shall have the right to seek hearing on all </w:t>
      </w:r>
      <w:r w:rsidR="0066117C">
        <w:t xml:space="preserve">or some </w:t>
      </w:r>
      <w:r>
        <w:t>issues, present evidence, and advance any positions it desires, as if it had not been a Signatory.</w:t>
      </w:r>
    </w:p>
    <w:p w14:paraId="3DA82637" w14:textId="77777777" w:rsidR="00176284" w:rsidRDefault="00176284" w:rsidP="00B650B5">
      <w:pPr>
        <w:numPr>
          <w:ilvl w:val="1"/>
          <w:numId w:val="18"/>
        </w:numPr>
        <w:spacing w:line="480" w:lineRule="auto"/>
        <w:ind w:hanging="720"/>
        <w:jc w:val="both"/>
      </w:pPr>
      <w:r>
        <w:t>This Stipulation is binding on each of the Signatories only for the purpose of settling the issues as set forth herein and for no other purposes.  It is acknowledged that a Signatory’s support of the matters contained in this Stipulation may differ from the position taken or testimony presented by it in this proceeding or other proceedings.  To the extent that there is a difference, a Signatory does not waive its position in any other proceedings.  Because this is a stipulated resolution, no Signatory is under any obligation to take the same positions as set out in this Stipulation in other proceedings, whether those proceedings present the same or a different set of circumstances, except as otherwise stated in this Stipulation.</w:t>
      </w:r>
    </w:p>
    <w:p w14:paraId="76CED089" w14:textId="77777777" w:rsidR="00721C0D" w:rsidRDefault="00721C0D" w:rsidP="00B650B5">
      <w:pPr>
        <w:numPr>
          <w:ilvl w:val="1"/>
          <w:numId w:val="18"/>
        </w:numPr>
        <w:spacing w:line="480" w:lineRule="auto"/>
        <w:ind w:hanging="720"/>
        <w:jc w:val="both"/>
      </w:pPr>
      <w:r>
        <w:t xml:space="preserve">There are no third-party beneficiaries of this Stipulation. </w:t>
      </w:r>
      <w:r w:rsidR="002D3C9B">
        <w:t xml:space="preserve"> </w:t>
      </w:r>
      <w:r>
        <w:t>Although this Stipulation</w:t>
      </w:r>
      <w:r w:rsidR="002D3C9B">
        <w:t xml:space="preserve"> </w:t>
      </w:r>
      <w:r>
        <w:t>represents a settlement among the Signatories with respect to the issues presented</w:t>
      </w:r>
      <w:r w:rsidR="002D3C9B">
        <w:t xml:space="preserve"> </w:t>
      </w:r>
      <w:r>
        <w:t>in this docket, this Stipulation is merely a settlement proposal submitted to the</w:t>
      </w:r>
      <w:r w:rsidR="002D3C9B">
        <w:t xml:space="preserve"> </w:t>
      </w:r>
      <w:r>
        <w:t>Commission, which has the authority to enter an order resolving these issues.</w:t>
      </w:r>
    </w:p>
    <w:p w14:paraId="77231FB0" w14:textId="77777777" w:rsidR="002D3C9B" w:rsidRDefault="002D3C9B" w:rsidP="00B650B5">
      <w:pPr>
        <w:numPr>
          <w:ilvl w:val="1"/>
          <w:numId w:val="18"/>
        </w:numPr>
        <w:spacing w:line="480" w:lineRule="auto"/>
        <w:ind w:hanging="720"/>
        <w:jc w:val="both"/>
      </w:pPr>
      <w:r>
        <w:t>This Stipulation supersedes any prior written or oral agreement in this docket regarding the subject matter of this Stipulation.</w:t>
      </w:r>
    </w:p>
    <w:p w14:paraId="19838FF6" w14:textId="15BAAECB" w:rsidR="002D3C9B" w:rsidRDefault="002D3C9B" w:rsidP="00B650B5">
      <w:pPr>
        <w:numPr>
          <w:ilvl w:val="0"/>
          <w:numId w:val="22"/>
        </w:numPr>
        <w:spacing w:line="480" w:lineRule="auto"/>
        <w:ind w:hanging="720"/>
        <w:jc w:val="both"/>
      </w:pPr>
      <w:r>
        <w:rPr>
          <w:b/>
        </w:rPr>
        <w:t>Execution.</w:t>
      </w:r>
      <w:r>
        <w:rPr>
          <w:b/>
        </w:rPr>
        <w:tab/>
      </w:r>
      <w:r>
        <w:t>The Signatories agree that this Stipulation may be executed in multiple counterparts and filed with facsimile or computer image signatures.  Each person whose signature appears below is fully authorized and empowered to execute this Stipulation and Settlement Agreement.</w:t>
      </w:r>
      <w:r w:rsidR="0004059C" w:rsidRPr="0004059C">
        <w:rPr>
          <w:sz w:val="26"/>
          <w:szCs w:val="26"/>
        </w:rPr>
        <w:t xml:space="preserve"> </w:t>
      </w:r>
      <w:r w:rsidR="0004059C" w:rsidRPr="0004059C">
        <w:t xml:space="preserve">Each </w:t>
      </w:r>
      <w:r w:rsidR="0004059C">
        <w:t xml:space="preserve">Signatory </w:t>
      </w:r>
      <w:r w:rsidR="0004059C" w:rsidRPr="0004059C">
        <w:t xml:space="preserve">has been represented by competent legal counsel and understands </w:t>
      </w:r>
      <w:proofErr w:type="gramStart"/>
      <w:r w:rsidR="0004059C" w:rsidRPr="0004059C">
        <w:t>all of</w:t>
      </w:r>
      <w:proofErr w:type="gramEnd"/>
      <w:r w:rsidR="0004059C" w:rsidRPr="0004059C">
        <w:t xml:space="preserve"> the terms of this </w:t>
      </w:r>
      <w:r w:rsidR="0004059C">
        <w:t xml:space="preserve">Stipulation and </w:t>
      </w:r>
      <w:r w:rsidR="0004059C" w:rsidRPr="0004059C">
        <w:t xml:space="preserve">has had an opportunity to participate in the drafting of this </w:t>
      </w:r>
      <w:r w:rsidR="0004059C">
        <w:t>Stipulation</w:t>
      </w:r>
      <w:r w:rsidR="0004059C" w:rsidRPr="0004059C">
        <w:t xml:space="preserve"> and fully review this</w:t>
      </w:r>
      <w:r w:rsidR="0004059C">
        <w:t xml:space="preserve"> Stipulation before signing.</w:t>
      </w:r>
    </w:p>
    <w:p w14:paraId="67368EEE" w14:textId="77777777" w:rsidR="00DF2FD5" w:rsidRDefault="00DF2FD5" w:rsidP="00AA7DA3"/>
    <w:p w14:paraId="33163400" w14:textId="77777777" w:rsidR="00C750D4" w:rsidRDefault="00C750D4" w:rsidP="00C750D4">
      <w:pPr>
        <w:spacing w:line="480" w:lineRule="auto"/>
      </w:pPr>
      <w:r>
        <w:t>Executed as shown below:</w:t>
      </w:r>
    </w:p>
    <w:p w14:paraId="75D5C148" w14:textId="711F2E7B" w:rsidR="008507D5" w:rsidRDefault="007A7E5E" w:rsidP="00C750D4">
      <w:pPr>
        <w:spacing w:line="480" w:lineRule="auto"/>
      </w:pPr>
      <w:r>
        <w:t>May 29</w:t>
      </w:r>
      <w:r w:rsidR="00B07837">
        <w:t>, 2024</w:t>
      </w:r>
    </w:p>
    <w:p w14:paraId="2464ECD5" w14:textId="77777777" w:rsidR="000426EE" w:rsidRDefault="000426EE" w:rsidP="000426EE">
      <w:pPr>
        <w:ind w:left="720"/>
        <w:jc w:val="both"/>
      </w:pPr>
    </w:p>
    <w:p w14:paraId="4EDE5CA7" w14:textId="77777777" w:rsidR="000426EE" w:rsidRDefault="00F26E2A" w:rsidP="00B65B9E">
      <w:pPr>
        <w:keepNext/>
        <w:keepLines/>
        <w:ind w:left="720"/>
        <w:jc w:val="both"/>
      </w:pPr>
      <w:r>
        <w:t>ENVIRO-MANAGEMENT</w:t>
      </w:r>
    </w:p>
    <w:p w14:paraId="43955220" w14:textId="77777777" w:rsidR="000426EE" w:rsidRDefault="000426EE" w:rsidP="00B65B9E">
      <w:pPr>
        <w:keepNext/>
        <w:keepLines/>
        <w:ind w:left="720"/>
        <w:jc w:val="both"/>
      </w:pPr>
    </w:p>
    <w:p w14:paraId="0DD3AA1A" w14:textId="76765F48" w:rsidR="00EC0F1F" w:rsidRDefault="000426EE" w:rsidP="00B65B9E">
      <w:pPr>
        <w:keepNext/>
        <w:keepLines/>
        <w:ind w:left="720"/>
        <w:jc w:val="both"/>
        <w:rPr>
          <w:u w:val="single"/>
        </w:rPr>
      </w:pPr>
      <w:proofErr w:type="gramStart"/>
      <w:r>
        <w:t>By:_</w:t>
      </w:r>
      <w:proofErr w:type="gramEnd"/>
      <w:r w:rsidR="00EC0F1F">
        <w:rPr>
          <w:u w:val="single"/>
        </w:rPr>
        <w:t>/s/ Sheila Agnew</w:t>
      </w:r>
    </w:p>
    <w:p w14:paraId="527C7F33" w14:textId="363248A4" w:rsidR="000426EE" w:rsidRDefault="000426EE" w:rsidP="00B65B9E">
      <w:pPr>
        <w:keepNext/>
        <w:keepLines/>
        <w:ind w:left="720"/>
        <w:jc w:val="both"/>
      </w:pPr>
      <w:r>
        <w:t>Date:</w:t>
      </w:r>
      <w:r w:rsidR="00EC0F1F">
        <w:t xml:space="preserve"> </w:t>
      </w:r>
      <w:r>
        <w:t>_</w:t>
      </w:r>
      <w:r w:rsidR="00EC0F1F">
        <w:rPr>
          <w:u w:val="single"/>
        </w:rPr>
        <w:t>May 29, 2024</w:t>
      </w:r>
      <w:r>
        <w:t>__________</w:t>
      </w:r>
    </w:p>
    <w:p w14:paraId="0D289EBF" w14:textId="77777777" w:rsidR="000426EE" w:rsidRDefault="00F26E2A" w:rsidP="00B65B9E">
      <w:pPr>
        <w:keepNext/>
        <w:keepLines/>
        <w:ind w:left="720" w:firstLine="720"/>
        <w:jc w:val="both"/>
      </w:pPr>
      <w:r>
        <w:t>Sheila Agnew</w:t>
      </w:r>
    </w:p>
    <w:p w14:paraId="6A5EC958" w14:textId="77777777" w:rsidR="000426EE" w:rsidRDefault="000426EE" w:rsidP="000426EE">
      <w:pPr>
        <w:ind w:left="720"/>
        <w:jc w:val="both"/>
      </w:pPr>
    </w:p>
    <w:p w14:paraId="515F2B81" w14:textId="77777777" w:rsidR="000426EE" w:rsidRDefault="000426EE" w:rsidP="000426EE">
      <w:pPr>
        <w:ind w:left="720"/>
        <w:jc w:val="both"/>
      </w:pPr>
    </w:p>
    <w:p w14:paraId="4B14DB57" w14:textId="77777777" w:rsidR="000426EE" w:rsidRDefault="000426EE" w:rsidP="000426EE">
      <w:pPr>
        <w:ind w:left="720"/>
        <w:jc w:val="both"/>
      </w:pPr>
      <w:r>
        <w:t>STAFF OF THE PUBLIC UTLITY COMMISSION OF TEXAS</w:t>
      </w:r>
    </w:p>
    <w:p w14:paraId="7A2F6C86" w14:textId="77777777" w:rsidR="000426EE" w:rsidRDefault="000426EE" w:rsidP="000426EE">
      <w:pPr>
        <w:ind w:left="720"/>
        <w:jc w:val="both"/>
      </w:pPr>
    </w:p>
    <w:p w14:paraId="5BA3D8D9" w14:textId="77777777" w:rsidR="00EC0F1F" w:rsidRDefault="000426EE" w:rsidP="000426EE">
      <w:pPr>
        <w:ind w:left="720"/>
        <w:jc w:val="both"/>
      </w:pPr>
      <w:proofErr w:type="gramStart"/>
      <w:r>
        <w:t>By:_</w:t>
      </w:r>
      <w:proofErr w:type="gramEnd"/>
      <w:r>
        <w:t>__</w:t>
      </w:r>
      <w:r w:rsidR="00EC0F1F">
        <w:rPr>
          <w:u w:val="single"/>
        </w:rPr>
        <w:t>/s/ Ian Groetsch</w:t>
      </w:r>
      <w:r>
        <w:t xml:space="preserve">_______________          </w:t>
      </w:r>
    </w:p>
    <w:p w14:paraId="08633B4E" w14:textId="42197C3E" w:rsidR="000426EE" w:rsidRDefault="000426EE" w:rsidP="000426EE">
      <w:pPr>
        <w:ind w:left="720"/>
        <w:jc w:val="both"/>
      </w:pPr>
      <w:proofErr w:type="gramStart"/>
      <w:r>
        <w:t>Date:_</w:t>
      </w:r>
      <w:proofErr w:type="gramEnd"/>
      <w:r w:rsidR="00EC0F1F">
        <w:t xml:space="preserve"> </w:t>
      </w:r>
      <w:r>
        <w:t>__</w:t>
      </w:r>
      <w:r w:rsidR="00EC0F1F">
        <w:rPr>
          <w:u w:val="single"/>
        </w:rPr>
        <w:t>May 29, 2024</w:t>
      </w:r>
      <w:r>
        <w:t>____________</w:t>
      </w:r>
    </w:p>
    <w:p w14:paraId="61E6E518" w14:textId="77777777" w:rsidR="000426EE" w:rsidRDefault="000426EE" w:rsidP="000426EE">
      <w:pPr>
        <w:ind w:left="720" w:firstLine="720"/>
        <w:jc w:val="both"/>
      </w:pPr>
      <w:r>
        <w:t>Ian Groetsch</w:t>
      </w:r>
    </w:p>
    <w:p w14:paraId="71EFA7AD" w14:textId="77777777" w:rsidR="000426EE" w:rsidRDefault="000426EE" w:rsidP="000426EE">
      <w:pPr>
        <w:ind w:left="720" w:firstLine="720"/>
        <w:jc w:val="both"/>
      </w:pPr>
      <w:r>
        <w:t>Attorney for Staff of the Public Utility Commission of Texas</w:t>
      </w:r>
    </w:p>
    <w:p w14:paraId="12008F83" w14:textId="77777777" w:rsidR="000426EE" w:rsidRDefault="000426EE" w:rsidP="000426EE">
      <w:pPr>
        <w:ind w:left="720"/>
        <w:jc w:val="both"/>
      </w:pPr>
    </w:p>
    <w:p w14:paraId="3A8E4B37" w14:textId="77777777" w:rsidR="000426EE" w:rsidRDefault="000426EE" w:rsidP="000426EE">
      <w:pPr>
        <w:ind w:left="720"/>
        <w:jc w:val="both"/>
      </w:pPr>
    </w:p>
    <w:p w14:paraId="0C00E91A" w14:textId="77777777" w:rsidR="00B07837" w:rsidRDefault="00B07837" w:rsidP="00B07837">
      <w:pPr>
        <w:jc w:val="both"/>
      </w:pPr>
    </w:p>
    <w:p w14:paraId="19FB43FE" w14:textId="77777777" w:rsidR="00B07837" w:rsidRDefault="00B07837" w:rsidP="000426EE">
      <w:pPr>
        <w:jc w:val="both"/>
      </w:pPr>
    </w:p>
    <w:p w14:paraId="576C2DEE" w14:textId="77777777" w:rsidR="00F30471" w:rsidRPr="009B076B" w:rsidRDefault="00F30471" w:rsidP="00F30471">
      <w:pPr>
        <w:jc w:val="both"/>
      </w:pPr>
      <w:r>
        <w:tab/>
      </w:r>
    </w:p>
    <w:sectPr w:rsidR="00F30471" w:rsidRPr="009B076B" w:rsidSect="00DF2FD5">
      <w:footerReference w:type="even" r:id="rId8"/>
      <w:footerReference w:type="default" r:id="rId9"/>
      <w:footerReference w:type="first" r:id="rId10"/>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88FB2" w14:textId="77777777" w:rsidR="003003AC" w:rsidRDefault="003003AC">
      <w:r>
        <w:separator/>
      </w:r>
    </w:p>
  </w:endnote>
  <w:endnote w:type="continuationSeparator" w:id="0">
    <w:p w14:paraId="42B08001" w14:textId="77777777" w:rsidR="003003AC" w:rsidRDefault="0030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7211" w14:textId="77777777" w:rsidR="007A16C1" w:rsidRDefault="007A16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C5FD27C" w14:textId="77777777" w:rsidR="007A16C1" w:rsidRDefault="007A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17A7B" w14:textId="3EA45031" w:rsidR="00DF2FD5" w:rsidRPr="009B076B" w:rsidRDefault="00DF2FD5" w:rsidP="00DF2FD5">
    <w:pPr>
      <w:pStyle w:val="Footer"/>
      <w:jc w:val="right"/>
      <w:rPr>
        <w:i/>
        <w:sz w:val="20"/>
        <w:szCs w:val="20"/>
      </w:rPr>
    </w:pPr>
    <w:r>
      <w:rPr>
        <w:i/>
        <w:sz w:val="20"/>
        <w:szCs w:val="20"/>
      </w:rPr>
      <w:t>Stipulation and Settlement Agreement</w:t>
    </w:r>
  </w:p>
  <w:p w14:paraId="2EB4A23E" w14:textId="77777777" w:rsidR="00DF2FD5" w:rsidRPr="009B076B" w:rsidRDefault="00DF2FD5" w:rsidP="00DF2FD5">
    <w:pPr>
      <w:pStyle w:val="Footer"/>
      <w:jc w:val="right"/>
      <w:rPr>
        <w:i/>
        <w:sz w:val="20"/>
        <w:szCs w:val="20"/>
      </w:rPr>
    </w:pPr>
    <w:r w:rsidRPr="009B076B">
      <w:rPr>
        <w:i/>
        <w:sz w:val="20"/>
        <w:szCs w:val="20"/>
      </w:rPr>
      <w:t>SOAH Docket No. 473</w:t>
    </w:r>
    <w:r w:rsidR="00F26E2A">
      <w:rPr>
        <w:i/>
        <w:sz w:val="20"/>
        <w:szCs w:val="20"/>
      </w:rPr>
      <w:t>-24-00831</w:t>
    </w:r>
    <w:r w:rsidRPr="009B076B">
      <w:rPr>
        <w:i/>
        <w:sz w:val="20"/>
        <w:szCs w:val="20"/>
      </w:rPr>
      <w:t xml:space="preserve">; PUC Docket No. </w:t>
    </w:r>
    <w:r w:rsidR="007142BE">
      <w:rPr>
        <w:i/>
        <w:sz w:val="20"/>
        <w:szCs w:val="20"/>
      </w:rPr>
      <w:t>5</w:t>
    </w:r>
    <w:r w:rsidR="00F26E2A">
      <w:rPr>
        <w:i/>
        <w:sz w:val="20"/>
        <w:szCs w:val="20"/>
      </w:rPr>
      <w:t>4683</w:t>
    </w:r>
  </w:p>
  <w:p w14:paraId="62C10208" w14:textId="77777777" w:rsidR="007A16C1" w:rsidRPr="00DF2FD5" w:rsidRDefault="00DF2FD5" w:rsidP="00DF2FD5">
    <w:pPr>
      <w:pStyle w:val="Footer"/>
      <w:jc w:val="right"/>
      <w:rPr>
        <w:i/>
        <w:sz w:val="20"/>
        <w:szCs w:val="20"/>
      </w:rPr>
    </w:pPr>
    <w:r>
      <w:rPr>
        <w:i/>
        <w:sz w:val="20"/>
        <w:szCs w:val="20"/>
      </w:rPr>
      <w:t xml:space="preserve">Page </w:t>
    </w:r>
    <w:r w:rsidRPr="00DF2FD5">
      <w:rPr>
        <w:i/>
        <w:sz w:val="20"/>
        <w:szCs w:val="20"/>
      </w:rPr>
      <w:fldChar w:fldCharType="begin"/>
    </w:r>
    <w:r w:rsidRPr="00DF2FD5">
      <w:rPr>
        <w:i/>
        <w:sz w:val="20"/>
        <w:szCs w:val="20"/>
      </w:rPr>
      <w:instrText xml:space="preserve"> PAGE   \* MERGEFORMAT </w:instrText>
    </w:r>
    <w:r w:rsidRPr="00DF2FD5">
      <w:rPr>
        <w:i/>
        <w:sz w:val="20"/>
        <w:szCs w:val="20"/>
      </w:rPr>
      <w:fldChar w:fldCharType="separate"/>
    </w:r>
    <w:r w:rsidR="006D6324">
      <w:rPr>
        <w:i/>
        <w:noProof/>
        <w:sz w:val="20"/>
        <w:szCs w:val="20"/>
      </w:rPr>
      <w:t>10</w:t>
    </w:r>
    <w:r w:rsidRPr="00DF2FD5">
      <w:rPr>
        <w:i/>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4318A" w14:textId="77777777" w:rsidR="00DF2FD5" w:rsidRPr="009B076B" w:rsidRDefault="00DF2FD5" w:rsidP="00DF2FD5">
    <w:pPr>
      <w:pStyle w:val="Footer"/>
      <w:jc w:val="right"/>
      <w:rPr>
        <w:i/>
        <w:sz w:val="20"/>
        <w:szCs w:val="20"/>
      </w:rPr>
    </w:pPr>
    <w:r>
      <w:rPr>
        <w:i/>
        <w:sz w:val="20"/>
        <w:szCs w:val="20"/>
      </w:rPr>
      <w:t>Unanimous Stipulation and Settlement Agreement</w:t>
    </w:r>
  </w:p>
  <w:p w14:paraId="2EED355A" w14:textId="77777777" w:rsidR="00DF2FD5" w:rsidRPr="009B076B" w:rsidRDefault="00DF2FD5" w:rsidP="00DF2FD5">
    <w:pPr>
      <w:pStyle w:val="Footer"/>
      <w:jc w:val="right"/>
      <w:rPr>
        <w:i/>
        <w:sz w:val="20"/>
        <w:szCs w:val="20"/>
      </w:rPr>
    </w:pPr>
    <w:r w:rsidRPr="009B076B">
      <w:rPr>
        <w:i/>
        <w:sz w:val="20"/>
        <w:szCs w:val="20"/>
      </w:rPr>
      <w:t>SOAH Docket No. 473-18-3006.WS; PUC Docket No. 47976</w:t>
    </w:r>
  </w:p>
  <w:p w14:paraId="5D249CB4" w14:textId="77777777" w:rsidR="00DF2FD5" w:rsidRPr="00DF2FD5" w:rsidRDefault="00DF2FD5">
    <w:pPr>
      <w:pStyle w:val="Footer"/>
      <w:jc w:val="right"/>
      <w:rPr>
        <w:i/>
        <w:sz w:val="20"/>
      </w:rPr>
    </w:pPr>
    <w:r w:rsidRPr="009B076B">
      <w:rPr>
        <w:i/>
        <w:sz w:val="20"/>
        <w:szCs w:val="20"/>
      </w:rPr>
      <w:t xml:space="preserve">1 of </w:t>
    </w:r>
    <w:r w:rsidRPr="00DF2FD5">
      <w:rPr>
        <w:i/>
        <w:sz w:val="20"/>
      </w:rPr>
      <w:fldChar w:fldCharType="begin"/>
    </w:r>
    <w:r w:rsidRPr="00DF2FD5">
      <w:rPr>
        <w:i/>
        <w:sz w:val="20"/>
      </w:rPr>
      <w:instrText xml:space="preserve"> PAGE   \* MERGEFORMAT </w:instrText>
    </w:r>
    <w:r w:rsidRPr="00DF2FD5">
      <w:rPr>
        <w:i/>
        <w:sz w:val="20"/>
      </w:rPr>
      <w:fldChar w:fldCharType="separate"/>
    </w:r>
    <w:r>
      <w:rPr>
        <w:i/>
        <w:noProof/>
        <w:sz w:val="20"/>
      </w:rPr>
      <w:t>1</w:t>
    </w:r>
    <w:r w:rsidRPr="00DF2FD5">
      <w:rPr>
        <w:i/>
        <w:noProof/>
        <w:sz w:val="20"/>
      </w:rPr>
      <w:fldChar w:fldCharType="end"/>
    </w:r>
  </w:p>
  <w:p w14:paraId="609C8B84" w14:textId="77777777" w:rsidR="009B076B" w:rsidRDefault="009B0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CFEEE" w14:textId="77777777" w:rsidR="003003AC" w:rsidRDefault="003003AC"/>
  </w:footnote>
  <w:footnote w:type="continuationSeparator" w:id="0">
    <w:p w14:paraId="124FBF9B" w14:textId="77777777" w:rsidR="003003AC" w:rsidRDefault="003003AC">
      <w:r>
        <w:continuationSeparator/>
      </w:r>
    </w:p>
  </w:footnote>
  <w:footnote w:id="1">
    <w:p w14:paraId="4181FAA7" w14:textId="16D462D5" w:rsidR="00B46951" w:rsidRDefault="00B46951" w:rsidP="00B46951">
      <w:pPr>
        <w:pStyle w:val="FootnoteText"/>
        <w:spacing w:after="120"/>
        <w:ind w:firstLine="720"/>
      </w:pPr>
      <w:r>
        <w:rPr>
          <w:rStyle w:val="FootnoteReference"/>
        </w:rPr>
        <w:footnoteRef/>
      </w:r>
      <w:r>
        <w:t xml:space="preserve">  SOAH Mediation Report (Mar. 26, 2024).</w:t>
      </w:r>
    </w:p>
  </w:footnote>
  <w:footnote w:id="2">
    <w:p w14:paraId="359EB5E2" w14:textId="24B4744C" w:rsidR="00B46951" w:rsidRDefault="00B46951" w:rsidP="00B46951">
      <w:pPr>
        <w:pStyle w:val="FootnoteText"/>
        <w:spacing w:after="120"/>
        <w:ind w:firstLine="720"/>
      </w:pPr>
      <w:r>
        <w:rPr>
          <w:rStyle w:val="FootnoteReference"/>
        </w:rPr>
        <w:footnoteRef/>
      </w:r>
      <w:r>
        <w:t xml:space="preserve">  I. John Franklin withdrawal as an intervenor on PUC Docket # 54683 (Apr. 9, 2024).</w:t>
      </w:r>
    </w:p>
  </w:footnote>
  <w:footnote w:id="3">
    <w:p w14:paraId="2092C9E1" w14:textId="5F160A8B" w:rsidR="00B46951" w:rsidRDefault="00B46951" w:rsidP="00B46951">
      <w:pPr>
        <w:pStyle w:val="FootnoteText"/>
        <w:spacing w:after="120"/>
        <w:ind w:firstLine="720"/>
      </w:pPr>
      <w:r>
        <w:rPr>
          <w:rStyle w:val="FootnoteReference"/>
        </w:rPr>
        <w:footnoteRef/>
      </w:r>
      <w:r>
        <w:t xml:space="preserve">  I, Rhonda Bynum, withdrawal as an intervener on PUC Docket # 54683 (Apr. 10, 2024).</w:t>
      </w:r>
    </w:p>
  </w:footnote>
  <w:footnote w:id="4">
    <w:p w14:paraId="3B263115" w14:textId="073BE3C2" w:rsidR="00975B2D" w:rsidRDefault="00975B2D" w:rsidP="00B46951">
      <w:pPr>
        <w:pStyle w:val="FootnoteText"/>
        <w:spacing w:after="120"/>
        <w:ind w:firstLine="720"/>
      </w:pPr>
      <w:r>
        <w:rPr>
          <w:rStyle w:val="FootnoteReference"/>
        </w:rPr>
        <w:footnoteRef/>
      </w:r>
      <w:r>
        <w:t xml:space="preserve"> </w:t>
      </w:r>
      <w:r w:rsidR="009F4926">
        <w:t xml:space="preserve"> </w:t>
      </w:r>
      <w:r w:rsidR="00C825EE">
        <w:t>Order of Referral (</w:t>
      </w:r>
      <w:r w:rsidR="00F26E2A">
        <w:t>Sept. 12, 2023</w:t>
      </w:r>
      <w:r w:rsidR="00C825EE">
        <w:t>).</w:t>
      </w:r>
    </w:p>
  </w:footnote>
  <w:footnote w:id="5">
    <w:p w14:paraId="4335C354" w14:textId="1F9D3EE7" w:rsidR="007142BE" w:rsidRDefault="007142BE" w:rsidP="00B46951">
      <w:pPr>
        <w:pStyle w:val="FootnoteText"/>
        <w:spacing w:after="120"/>
        <w:ind w:firstLine="720"/>
      </w:pPr>
      <w:r>
        <w:rPr>
          <w:rStyle w:val="FootnoteReference"/>
        </w:rPr>
        <w:footnoteRef/>
      </w:r>
      <w:r>
        <w:t xml:space="preserve"> </w:t>
      </w:r>
      <w:r w:rsidR="009F4926">
        <w:t xml:space="preserve"> </w:t>
      </w:r>
      <w:r>
        <w:t>Preliminary Order (</w:t>
      </w:r>
      <w:r w:rsidR="00F26E2A">
        <w:t>Sept. 14, 2023).</w:t>
      </w:r>
    </w:p>
  </w:footnote>
  <w:footnote w:id="6">
    <w:p w14:paraId="512EEFB8" w14:textId="316CCF1D" w:rsidR="00D66231" w:rsidRDefault="00D66231" w:rsidP="00D66231">
      <w:pPr>
        <w:pStyle w:val="FootnoteText"/>
        <w:ind w:firstLine="720"/>
      </w:pPr>
      <w:r>
        <w:rPr>
          <w:rStyle w:val="FootnoteReference"/>
        </w:rPr>
        <w:footnoteRef/>
      </w:r>
      <w:r>
        <w:t xml:space="preserve">  SOAH Order No. 4 (May 23,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19"/>
    <w:multiLevelType w:val="hybridMultilevel"/>
    <w:tmpl w:val="327C3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B7C16"/>
    <w:multiLevelType w:val="singleLevel"/>
    <w:tmpl w:val="4A9A4F34"/>
    <w:lvl w:ilvl="0">
      <w:start w:val="1"/>
      <w:numFmt w:val="lowerLetter"/>
      <w:lvlText w:val="%1)"/>
      <w:lvlJc w:val="left"/>
      <w:pPr>
        <w:tabs>
          <w:tab w:val="num" w:pos="1440"/>
        </w:tabs>
      </w:pPr>
      <w:rPr>
        <w:rFonts w:ascii="Times New Roman" w:hAnsi="Times New Roman" w:cs="Times New Roman"/>
        <w:sz w:val="24"/>
        <w:szCs w:val="24"/>
      </w:rPr>
    </w:lvl>
  </w:abstractNum>
  <w:abstractNum w:abstractNumId="2" w15:restartNumberingAfterBreak="0">
    <w:nsid w:val="01525E07"/>
    <w:multiLevelType w:val="hybridMultilevel"/>
    <w:tmpl w:val="98DA67AE"/>
    <w:lvl w:ilvl="0" w:tplc="701A3312">
      <w:start w:val="5"/>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17AF4936"/>
    <w:multiLevelType w:val="hybridMultilevel"/>
    <w:tmpl w:val="2648F2DE"/>
    <w:lvl w:ilvl="0" w:tplc="DE18D7B8">
      <w:start w:val="1"/>
      <w:numFmt w:val="upperRoman"/>
      <w:lvlText w:val="%1."/>
      <w:lvlJc w:val="left"/>
      <w:pPr>
        <w:ind w:left="1080" w:hanging="720"/>
      </w:pPr>
      <w:rPr>
        <w:rFonts w:hint="default"/>
      </w:rPr>
    </w:lvl>
    <w:lvl w:ilvl="1" w:tplc="D3E45C34">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476B7"/>
    <w:multiLevelType w:val="hybridMultilevel"/>
    <w:tmpl w:val="E280F4B6"/>
    <w:lvl w:ilvl="0" w:tplc="A35455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815C9"/>
    <w:multiLevelType w:val="hybridMultilevel"/>
    <w:tmpl w:val="0EB48164"/>
    <w:lvl w:ilvl="0" w:tplc="71321A22">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4E936DC"/>
    <w:multiLevelType w:val="hybridMultilevel"/>
    <w:tmpl w:val="B9C0AC1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A9C3B14"/>
    <w:multiLevelType w:val="hybridMultilevel"/>
    <w:tmpl w:val="FB1E350E"/>
    <w:lvl w:ilvl="0" w:tplc="7F1271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793984"/>
    <w:multiLevelType w:val="hybridMultilevel"/>
    <w:tmpl w:val="286C0140"/>
    <w:lvl w:ilvl="0" w:tplc="3E5EEA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4E519B"/>
    <w:multiLevelType w:val="hybridMultilevel"/>
    <w:tmpl w:val="0498A884"/>
    <w:lvl w:ilvl="0" w:tplc="05FE4C9A">
      <w:start w:val="1"/>
      <w:numFmt w:val="lowerLetter"/>
      <w:lvlText w:val="(%1)"/>
      <w:lvlJc w:val="left"/>
      <w:pPr>
        <w:tabs>
          <w:tab w:val="num" w:pos="1785"/>
        </w:tabs>
        <w:ind w:left="1785" w:hanging="106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2B40E75"/>
    <w:multiLevelType w:val="singleLevel"/>
    <w:tmpl w:val="73F63F4C"/>
    <w:lvl w:ilvl="0">
      <w:start w:val="3"/>
      <w:numFmt w:val="lowerLetter"/>
      <w:pStyle w:val="Quicka"/>
      <w:lvlText w:val="%1)"/>
      <w:lvlJc w:val="left"/>
      <w:pPr>
        <w:tabs>
          <w:tab w:val="num" w:pos="1440"/>
        </w:tabs>
      </w:pPr>
      <w:rPr>
        <w:rFonts w:ascii="Times New Roman" w:hAnsi="Times New Roman" w:cs="Times New Roman"/>
        <w:sz w:val="24"/>
        <w:szCs w:val="24"/>
      </w:rPr>
    </w:lvl>
  </w:abstractNum>
  <w:abstractNum w:abstractNumId="11" w15:restartNumberingAfterBreak="0">
    <w:nsid w:val="56B76A2D"/>
    <w:multiLevelType w:val="hybridMultilevel"/>
    <w:tmpl w:val="06F65A44"/>
    <w:lvl w:ilvl="0" w:tplc="614E85EA">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6F42759"/>
    <w:multiLevelType w:val="hybridMultilevel"/>
    <w:tmpl w:val="B3368B76"/>
    <w:lvl w:ilvl="0" w:tplc="2DF46FA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B773F4A"/>
    <w:multiLevelType w:val="hybridMultilevel"/>
    <w:tmpl w:val="82BA875E"/>
    <w:lvl w:ilvl="0" w:tplc="5E96F610">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D8751AF"/>
    <w:multiLevelType w:val="hybridMultilevel"/>
    <w:tmpl w:val="92684D48"/>
    <w:lvl w:ilvl="0" w:tplc="01FA29B6">
      <w:start w:val="16"/>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F08097A"/>
    <w:multiLevelType w:val="hybridMultilevel"/>
    <w:tmpl w:val="7F6E0F78"/>
    <w:lvl w:ilvl="0" w:tplc="C15A3AA0">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0ED2888"/>
    <w:multiLevelType w:val="hybridMultilevel"/>
    <w:tmpl w:val="28EEB4D8"/>
    <w:lvl w:ilvl="0" w:tplc="C15A3AA0">
      <w:start w:val="1"/>
      <w:numFmt w:val="lowerLetter"/>
      <w:lvlText w:val="%1."/>
      <w:lvlJc w:val="left"/>
      <w:pPr>
        <w:tabs>
          <w:tab w:val="num" w:pos="2160"/>
        </w:tabs>
        <w:ind w:left="2160" w:hanging="720"/>
      </w:pPr>
      <w:rPr>
        <w:rFonts w:hint="default"/>
      </w:rPr>
    </w:lvl>
    <w:lvl w:ilvl="1" w:tplc="6EBA689E">
      <w:start w:val="14"/>
      <w:numFmt w:val="decimal"/>
      <w:lvlText w:val="%2."/>
      <w:lvlJc w:val="left"/>
      <w:pPr>
        <w:tabs>
          <w:tab w:val="num" w:pos="2880"/>
        </w:tabs>
        <w:ind w:left="2880" w:hanging="72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58F76B3"/>
    <w:multiLevelType w:val="hybridMultilevel"/>
    <w:tmpl w:val="F3B03CEA"/>
    <w:lvl w:ilvl="0" w:tplc="CF045BF4">
      <w:start w:val="1"/>
      <w:numFmt w:val="decimal"/>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7B72F3E"/>
    <w:multiLevelType w:val="hybridMultilevel"/>
    <w:tmpl w:val="E85CCA38"/>
    <w:lvl w:ilvl="0" w:tplc="C0367BB2">
      <w:start w:val="2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A201AFF"/>
    <w:multiLevelType w:val="hybridMultilevel"/>
    <w:tmpl w:val="2D3E1FC6"/>
    <w:lvl w:ilvl="0" w:tplc="52247E50">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B915E89"/>
    <w:multiLevelType w:val="hybridMultilevel"/>
    <w:tmpl w:val="6B3EA956"/>
    <w:lvl w:ilvl="0" w:tplc="159A097E">
      <w:start w:val="2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6F241381"/>
    <w:multiLevelType w:val="hybridMultilevel"/>
    <w:tmpl w:val="E70AF12C"/>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16cid:durableId="1656569135">
    <w:abstractNumId w:val="21"/>
  </w:num>
  <w:num w:numId="2" w16cid:durableId="2053728286">
    <w:abstractNumId w:val="16"/>
  </w:num>
  <w:num w:numId="3" w16cid:durableId="318121693">
    <w:abstractNumId w:val="15"/>
  </w:num>
  <w:num w:numId="4" w16cid:durableId="708576831">
    <w:abstractNumId w:val="17"/>
  </w:num>
  <w:num w:numId="5" w16cid:durableId="1208883043">
    <w:abstractNumId w:val="20"/>
  </w:num>
  <w:num w:numId="6" w16cid:durableId="1725761017">
    <w:abstractNumId w:val="18"/>
  </w:num>
  <w:num w:numId="7" w16cid:durableId="1194684688">
    <w:abstractNumId w:val="9"/>
  </w:num>
  <w:num w:numId="8" w16cid:durableId="845680586">
    <w:abstractNumId w:val="13"/>
  </w:num>
  <w:num w:numId="9" w16cid:durableId="1589191171">
    <w:abstractNumId w:val="10"/>
  </w:num>
  <w:num w:numId="10" w16cid:durableId="2115780634">
    <w:abstractNumId w:val="1"/>
  </w:num>
  <w:num w:numId="11" w16cid:durableId="1867789894">
    <w:abstractNumId w:val="11"/>
  </w:num>
  <w:num w:numId="12" w16cid:durableId="1344282293">
    <w:abstractNumId w:val="5"/>
  </w:num>
  <w:num w:numId="13" w16cid:durableId="970286611">
    <w:abstractNumId w:val="19"/>
  </w:num>
  <w:num w:numId="14" w16cid:durableId="671296657">
    <w:abstractNumId w:val="14"/>
  </w:num>
  <w:num w:numId="15" w16cid:durableId="1841850276">
    <w:abstractNumId w:val="2"/>
  </w:num>
  <w:num w:numId="16" w16cid:durableId="1146170135">
    <w:abstractNumId w:val="12"/>
  </w:num>
  <w:num w:numId="17" w16cid:durableId="995300784">
    <w:abstractNumId w:val="6"/>
  </w:num>
  <w:num w:numId="18" w16cid:durableId="823623240">
    <w:abstractNumId w:val="3"/>
  </w:num>
  <w:num w:numId="19" w16cid:durableId="1800877557">
    <w:abstractNumId w:val="8"/>
  </w:num>
  <w:num w:numId="20" w16cid:durableId="1097672195">
    <w:abstractNumId w:val="0"/>
  </w:num>
  <w:num w:numId="21" w16cid:durableId="1852335482">
    <w:abstractNumId w:val="7"/>
  </w:num>
  <w:num w:numId="22" w16cid:durableId="10112526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Date" w:val="0"/>
    <w:docVar w:name="SWDocIDLayout" w:val="10001"/>
    <w:docVar w:name="SWDocIDLocation" w:val="1"/>
  </w:docVars>
  <w:rsids>
    <w:rsidRoot w:val="00C16C3A"/>
    <w:rsid w:val="00002110"/>
    <w:rsid w:val="0000322C"/>
    <w:rsid w:val="00003B81"/>
    <w:rsid w:val="00003CD7"/>
    <w:rsid w:val="00006047"/>
    <w:rsid w:val="00012069"/>
    <w:rsid w:val="000130CD"/>
    <w:rsid w:val="00022D5B"/>
    <w:rsid w:val="00022E42"/>
    <w:rsid w:val="00030406"/>
    <w:rsid w:val="00031540"/>
    <w:rsid w:val="0003220D"/>
    <w:rsid w:val="00032ADA"/>
    <w:rsid w:val="00033535"/>
    <w:rsid w:val="000352C5"/>
    <w:rsid w:val="0004059C"/>
    <w:rsid w:val="00040628"/>
    <w:rsid w:val="0004177D"/>
    <w:rsid w:val="000426EE"/>
    <w:rsid w:val="0005028D"/>
    <w:rsid w:val="000550DF"/>
    <w:rsid w:val="00057B2D"/>
    <w:rsid w:val="000642BC"/>
    <w:rsid w:val="000665EE"/>
    <w:rsid w:val="00074806"/>
    <w:rsid w:val="00084C92"/>
    <w:rsid w:val="00086437"/>
    <w:rsid w:val="00095CFA"/>
    <w:rsid w:val="00095D22"/>
    <w:rsid w:val="000A2672"/>
    <w:rsid w:val="000A5C12"/>
    <w:rsid w:val="000B2563"/>
    <w:rsid w:val="000B5385"/>
    <w:rsid w:val="000C1C55"/>
    <w:rsid w:val="000C30B3"/>
    <w:rsid w:val="000D39BE"/>
    <w:rsid w:val="000D7631"/>
    <w:rsid w:val="000D7B34"/>
    <w:rsid w:val="000E4CDB"/>
    <w:rsid w:val="000F16FD"/>
    <w:rsid w:val="000F1A5E"/>
    <w:rsid w:val="00100ED3"/>
    <w:rsid w:val="00106DD3"/>
    <w:rsid w:val="00112D3B"/>
    <w:rsid w:val="001154C6"/>
    <w:rsid w:val="00115C8D"/>
    <w:rsid w:val="00131A95"/>
    <w:rsid w:val="00132D02"/>
    <w:rsid w:val="00141AD3"/>
    <w:rsid w:val="00154734"/>
    <w:rsid w:val="0015735D"/>
    <w:rsid w:val="00160A9E"/>
    <w:rsid w:val="00167D64"/>
    <w:rsid w:val="0017354F"/>
    <w:rsid w:val="0017489B"/>
    <w:rsid w:val="00174D4A"/>
    <w:rsid w:val="00176284"/>
    <w:rsid w:val="00176A6B"/>
    <w:rsid w:val="00184610"/>
    <w:rsid w:val="001955A4"/>
    <w:rsid w:val="0019616D"/>
    <w:rsid w:val="00196C56"/>
    <w:rsid w:val="001A2FBB"/>
    <w:rsid w:val="001A6E7D"/>
    <w:rsid w:val="001B5340"/>
    <w:rsid w:val="001B74C7"/>
    <w:rsid w:val="001D219A"/>
    <w:rsid w:val="001E54C6"/>
    <w:rsid w:val="001F1822"/>
    <w:rsid w:val="001F33C4"/>
    <w:rsid w:val="001F3E5C"/>
    <w:rsid w:val="00200430"/>
    <w:rsid w:val="00200DC3"/>
    <w:rsid w:val="002044D9"/>
    <w:rsid w:val="00215CFB"/>
    <w:rsid w:val="00231EB3"/>
    <w:rsid w:val="00234012"/>
    <w:rsid w:val="00235F77"/>
    <w:rsid w:val="00236BF8"/>
    <w:rsid w:val="00241AA0"/>
    <w:rsid w:val="002507CA"/>
    <w:rsid w:val="00251CF2"/>
    <w:rsid w:val="00253A43"/>
    <w:rsid w:val="00270E7C"/>
    <w:rsid w:val="00276663"/>
    <w:rsid w:val="00292445"/>
    <w:rsid w:val="002A611E"/>
    <w:rsid w:val="002B1F70"/>
    <w:rsid w:val="002B772C"/>
    <w:rsid w:val="002C76F9"/>
    <w:rsid w:val="002D05E2"/>
    <w:rsid w:val="002D169C"/>
    <w:rsid w:val="002D3C9B"/>
    <w:rsid w:val="002D3F24"/>
    <w:rsid w:val="002D5FA6"/>
    <w:rsid w:val="002D6410"/>
    <w:rsid w:val="002D6B48"/>
    <w:rsid w:val="002E5F6C"/>
    <w:rsid w:val="002E6818"/>
    <w:rsid w:val="002F101C"/>
    <w:rsid w:val="002F1C6E"/>
    <w:rsid w:val="003003AC"/>
    <w:rsid w:val="00302A36"/>
    <w:rsid w:val="0030753C"/>
    <w:rsid w:val="00307D46"/>
    <w:rsid w:val="003117D9"/>
    <w:rsid w:val="00316DDD"/>
    <w:rsid w:val="00327330"/>
    <w:rsid w:val="00334546"/>
    <w:rsid w:val="003426CE"/>
    <w:rsid w:val="003504F3"/>
    <w:rsid w:val="00351278"/>
    <w:rsid w:val="003576F0"/>
    <w:rsid w:val="00360588"/>
    <w:rsid w:val="003616AA"/>
    <w:rsid w:val="00365C35"/>
    <w:rsid w:val="00370908"/>
    <w:rsid w:val="00373641"/>
    <w:rsid w:val="00377114"/>
    <w:rsid w:val="00384D3F"/>
    <w:rsid w:val="00390350"/>
    <w:rsid w:val="00394888"/>
    <w:rsid w:val="003A79D4"/>
    <w:rsid w:val="003B14D3"/>
    <w:rsid w:val="003C0E7D"/>
    <w:rsid w:val="003C29B0"/>
    <w:rsid w:val="003C4635"/>
    <w:rsid w:val="003C4ACD"/>
    <w:rsid w:val="003D3F51"/>
    <w:rsid w:val="003E4AE6"/>
    <w:rsid w:val="003F1EC0"/>
    <w:rsid w:val="00416F9A"/>
    <w:rsid w:val="00417FDC"/>
    <w:rsid w:val="00422B4A"/>
    <w:rsid w:val="00441809"/>
    <w:rsid w:val="00443AB1"/>
    <w:rsid w:val="004449E2"/>
    <w:rsid w:val="004551AD"/>
    <w:rsid w:val="004677B4"/>
    <w:rsid w:val="00467E65"/>
    <w:rsid w:val="00472EAC"/>
    <w:rsid w:val="00473A67"/>
    <w:rsid w:val="00474FD8"/>
    <w:rsid w:val="00475F16"/>
    <w:rsid w:val="00482335"/>
    <w:rsid w:val="00482816"/>
    <w:rsid w:val="00496BA9"/>
    <w:rsid w:val="004A2BB0"/>
    <w:rsid w:val="004A5453"/>
    <w:rsid w:val="004B12EE"/>
    <w:rsid w:val="004B39C9"/>
    <w:rsid w:val="004B5C38"/>
    <w:rsid w:val="004B622C"/>
    <w:rsid w:val="004C76C8"/>
    <w:rsid w:val="004D034E"/>
    <w:rsid w:val="004E5FEA"/>
    <w:rsid w:val="004F508E"/>
    <w:rsid w:val="00510572"/>
    <w:rsid w:val="00512401"/>
    <w:rsid w:val="00517A5F"/>
    <w:rsid w:val="0056380F"/>
    <w:rsid w:val="005718E3"/>
    <w:rsid w:val="00573991"/>
    <w:rsid w:val="00587AB1"/>
    <w:rsid w:val="00590678"/>
    <w:rsid w:val="0059206F"/>
    <w:rsid w:val="005948EE"/>
    <w:rsid w:val="00597F83"/>
    <w:rsid w:val="005A0890"/>
    <w:rsid w:val="005B0EBC"/>
    <w:rsid w:val="005B33B6"/>
    <w:rsid w:val="005B69EA"/>
    <w:rsid w:val="005C3624"/>
    <w:rsid w:val="005C3898"/>
    <w:rsid w:val="005C78CD"/>
    <w:rsid w:val="005C7C64"/>
    <w:rsid w:val="005D3756"/>
    <w:rsid w:val="005D4EDF"/>
    <w:rsid w:val="005E514D"/>
    <w:rsid w:val="005F0EF3"/>
    <w:rsid w:val="005F21FC"/>
    <w:rsid w:val="005F51FD"/>
    <w:rsid w:val="005F6409"/>
    <w:rsid w:val="00603BB4"/>
    <w:rsid w:val="00604E2B"/>
    <w:rsid w:val="006055F4"/>
    <w:rsid w:val="00610C5E"/>
    <w:rsid w:val="0061436C"/>
    <w:rsid w:val="00615F83"/>
    <w:rsid w:val="006164E7"/>
    <w:rsid w:val="0062045E"/>
    <w:rsid w:val="00620CBA"/>
    <w:rsid w:val="00624FF7"/>
    <w:rsid w:val="0063085E"/>
    <w:rsid w:val="00634D69"/>
    <w:rsid w:val="006400B7"/>
    <w:rsid w:val="00656AE6"/>
    <w:rsid w:val="00656DC3"/>
    <w:rsid w:val="0066117C"/>
    <w:rsid w:val="00666716"/>
    <w:rsid w:val="00667E69"/>
    <w:rsid w:val="00682EF4"/>
    <w:rsid w:val="006843B2"/>
    <w:rsid w:val="00687451"/>
    <w:rsid w:val="0069064A"/>
    <w:rsid w:val="006A3265"/>
    <w:rsid w:val="006A79C7"/>
    <w:rsid w:val="006B15EA"/>
    <w:rsid w:val="006B7748"/>
    <w:rsid w:val="006C0FD6"/>
    <w:rsid w:val="006C3803"/>
    <w:rsid w:val="006D05FC"/>
    <w:rsid w:val="006D07F0"/>
    <w:rsid w:val="006D6324"/>
    <w:rsid w:val="006D7566"/>
    <w:rsid w:val="006E58D3"/>
    <w:rsid w:val="006F0F69"/>
    <w:rsid w:val="006F0F91"/>
    <w:rsid w:val="006F51F3"/>
    <w:rsid w:val="00700595"/>
    <w:rsid w:val="00703A03"/>
    <w:rsid w:val="00711EA0"/>
    <w:rsid w:val="00712046"/>
    <w:rsid w:val="007142BE"/>
    <w:rsid w:val="0071450B"/>
    <w:rsid w:val="0071707B"/>
    <w:rsid w:val="00721C0D"/>
    <w:rsid w:val="007237FF"/>
    <w:rsid w:val="00724409"/>
    <w:rsid w:val="0072555C"/>
    <w:rsid w:val="0072599D"/>
    <w:rsid w:val="00750AAC"/>
    <w:rsid w:val="0075115B"/>
    <w:rsid w:val="00781740"/>
    <w:rsid w:val="00782949"/>
    <w:rsid w:val="00782C0A"/>
    <w:rsid w:val="00784F1B"/>
    <w:rsid w:val="00792BF7"/>
    <w:rsid w:val="00793551"/>
    <w:rsid w:val="00796B81"/>
    <w:rsid w:val="00797817"/>
    <w:rsid w:val="007A075A"/>
    <w:rsid w:val="007A16C1"/>
    <w:rsid w:val="007A7E5E"/>
    <w:rsid w:val="007B07F2"/>
    <w:rsid w:val="007C0C04"/>
    <w:rsid w:val="007D4CA8"/>
    <w:rsid w:val="007E5300"/>
    <w:rsid w:val="007F52B5"/>
    <w:rsid w:val="007F5A3C"/>
    <w:rsid w:val="008018AD"/>
    <w:rsid w:val="00801DB6"/>
    <w:rsid w:val="008038CB"/>
    <w:rsid w:val="00805B3B"/>
    <w:rsid w:val="0081066F"/>
    <w:rsid w:val="008160EC"/>
    <w:rsid w:val="008165B7"/>
    <w:rsid w:val="00820595"/>
    <w:rsid w:val="008257C7"/>
    <w:rsid w:val="00826AFE"/>
    <w:rsid w:val="00827D83"/>
    <w:rsid w:val="00831734"/>
    <w:rsid w:val="008318BA"/>
    <w:rsid w:val="008332A6"/>
    <w:rsid w:val="00834611"/>
    <w:rsid w:val="00834ED7"/>
    <w:rsid w:val="0083550A"/>
    <w:rsid w:val="00837A33"/>
    <w:rsid w:val="008434C0"/>
    <w:rsid w:val="00843839"/>
    <w:rsid w:val="008461C7"/>
    <w:rsid w:val="008507D5"/>
    <w:rsid w:val="00850E8B"/>
    <w:rsid w:val="00864532"/>
    <w:rsid w:val="00873D6E"/>
    <w:rsid w:val="008843B9"/>
    <w:rsid w:val="00890EBA"/>
    <w:rsid w:val="008929B1"/>
    <w:rsid w:val="00897508"/>
    <w:rsid w:val="008A308F"/>
    <w:rsid w:val="008B4733"/>
    <w:rsid w:val="008B4DC0"/>
    <w:rsid w:val="008C0BA8"/>
    <w:rsid w:val="008C24BC"/>
    <w:rsid w:val="008D52A2"/>
    <w:rsid w:val="008D5DC2"/>
    <w:rsid w:val="008F2DAD"/>
    <w:rsid w:val="008F68B9"/>
    <w:rsid w:val="008F75A8"/>
    <w:rsid w:val="00910047"/>
    <w:rsid w:val="00910C84"/>
    <w:rsid w:val="00913669"/>
    <w:rsid w:val="0091387D"/>
    <w:rsid w:val="00915E55"/>
    <w:rsid w:val="009261C1"/>
    <w:rsid w:val="00932283"/>
    <w:rsid w:val="009340EC"/>
    <w:rsid w:val="009415C5"/>
    <w:rsid w:val="00950F36"/>
    <w:rsid w:val="009516EC"/>
    <w:rsid w:val="00952115"/>
    <w:rsid w:val="00956AB2"/>
    <w:rsid w:val="00960C2B"/>
    <w:rsid w:val="009664AF"/>
    <w:rsid w:val="0097014E"/>
    <w:rsid w:val="009719C2"/>
    <w:rsid w:val="00975B2D"/>
    <w:rsid w:val="00977CC8"/>
    <w:rsid w:val="00977D5D"/>
    <w:rsid w:val="009A3198"/>
    <w:rsid w:val="009B076B"/>
    <w:rsid w:val="009B615D"/>
    <w:rsid w:val="009C38CF"/>
    <w:rsid w:val="009C4C31"/>
    <w:rsid w:val="009D0797"/>
    <w:rsid w:val="009D7056"/>
    <w:rsid w:val="009E1B1F"/>
    <w:rsid w:val="009E4E0D"/>
    <w:rsid w:val="009F05CA"/>
    <w:rsid w:val="009F1CCC"/>
    <w:rsid w:val="009F4926"/>
    <w:rsid w:val="009F5A7D"/>
    <w:rsid w:val="00A0251A"/>
    <w:rsid w:val="00A240DA"/>
    <w:rsid w:val="00A36878"/>
    <w:rsid w:val="00A42E59"/>
    <w:rsid w:val="00A43F2C"/>
    <w:rsid w:val="00A5181E"/>
    <w:rsid w:val="00A51919"/>
    <w:rsid w:val="00A624A0"/>
    <w:rsid w:val="00A6677B"/>
    <w:rsid w:val="00A70F78"/>
    <w:rsid w:val="00A74426"/>
    <w:rsid w:val="00A76DA7"/>
    <w:rsid w:val="00A83325"/>
    <w:rsid w:val="00A83533"/>
    <w:rsid w:val="00A878E9"/>
    <w:rsid w:val="00A94470"/>
    <w:rsid w:val="00AA2951"/>
    <w:rsid w:val="00AA311D"/>
    <w:rsid w:val="00AA332B"/>
    <w:rsid w:val="00AA6AB8"/>
    <w:rsid w:val="00AA7DA3"/>
    <w:rsid w:val="00AB5AD0"/>
    <w:rsid w:val="00AB622F"/>
    <w:rsid w:val="00AB6366"/>
    <w:rsid w:val="00AC7DB8"/>
    <w:rsid w:val="00AC7F95"/>
    <w:rsid w:val="00AD643B"/>
    <w:rsid w:val="00AD70EC"/>
    <w:rsid w:val="00AD796E"/>
    <w:rsid w:val="00AD7F87"/>
    <w:rsid w:val="00AE5C14"/>
    <w:rsid w:val="00AF0686"/>
    <w:rsid w:val="00AF12FC"/>
    <w:rsid w:val="00AF24EC"/>
    <w:rsid w:val="00B004DA"/>
    <w:rsid w:val="00B07837"/>
    <w:rsid w:val="00B1284B"/>
    <w:rsid w:val="00B13B13"/>
    <w:rsid w:val="00B14B57"/>
    <w:rsid w:val="00B15EDF"/>
    <w:rsid w:val="00B20214"/>
    <w:rsid w:val="00B219B0"/>
    <w:rsid w:val="00B23798"/>
    <w:rsid w:val="00B24C17"/>
    <w:rsid w:val="00B27DFD"/>
    <w:rsid w:val="00B3574B"/>
    <w:rsid w:val="00B41AAA"/>
    <w:rsid w:val="00B432F8"/>
    <w:rsid w:val="00B46951"/>
    <w:rsid w:val="00B47D9E"/>
    <w:rsid w:val="00B646CD"/>
    <w:rsid w:val="00B650B5"/>
    <w:rsid w:val="00B65B9E"/>
    <w:rsid w:val="00B75BC3"/>
    <w:rsid w:val="00B764C3"/>
    <w:rsid w:val="00B8019A"/>
    <w:rsid w:val="00B910C1"/>
    <w:rsid w:val="00B97435"/>
    <w:rsid w:val="00BA2DA0"/>
    <w:rsid w:val="00BA44F9"/>
    <w:rsid w:val="00BB3D27"/>
    <w:rsid w:val="00BB4770"/>
    <w:rsid w:val="00BB734D"/>
    <w:rsid w:val="00BC051D"/>
    <w:rsid w:val="00BC2C57"/>
    <w:rsid w:val="00BC6436"/>
    <w:rsid w:val="00BD6571"/>
    <w:rsid w:val="00BE3820"/>
    <w:rsid w:val="00BE3D3F"/>
    <w:rsid w:val="00BE67B9"/>
    <w:rsid w:val="00BE71C2"/>
    <w:rsid w:val="00BE7310"/>
    <w:rsid w:val="00BF7868"/>
    <w:rsid w:val="00C13CC7"/>
    <w:rsid w:val="00C16C3A"/>
    <w:rsid w:val="00C177A5"/>
    <w:rsid w:val="00C26731"/>
    <w:rsid w:val="00C26B08"/>
    <w:rsid w:val="00C26C34"/>
    <w:rsid w:val="00C27652"/>
    <w:rsid w:val="00C35CE2"/>
    <w:rsid w:val="00C42D61"/>
    <w:rsid w:val="00C42E35"/>
    <w:rsid w:val="00C4367B"/>
    <w:rsid w:val="00C54AA6"/>
    <w:rsid w:val="00C55E16"/>
    <w:rsid w:val="00C561A8"/>
    <w:rsid w:val="00C56C6F"/>
    <w:rsid w:val="00C57316"/>
    <w:rsid w:val="00C57CEE"/>
    <w:rsid w:val="00C627B1"/>
    <w:rsid w:val="00C66B11"/>
    <w:rsid w:val="00C7257B"/>
    <w:rsid w:val="00C750D4"/>
    <w:rsid w:val="00C762B7"/>
    <w:rsid w:val="00C825EE"/>
    <w:rsid w:val="00C84C00"/>
    <w:rsid w:val="00C87E76"/>
    <w:rsid w:val="00C90402"/>
    <w:rsid w:val="00C9214C"/>
    <w:rsid w:val="00C955AB"/>
    <w:rsid w:val="00C96411"/>
    <w:rsid w:val="00C97A79"/>
    <w:rsid w:val="00C97EA0"/>
    <w:rsid w:val="00CA126E"/>
    <w:rsid w:val="00CA6D12"/>
    <w:rsid w:val="00CB5840"/>
    <w:rsid w:val="00CB6B50"/>
    <w:rsid w:val="00CC4926"/>
    <w:rsid w:val="00CC65B5"/>
    <w:rsid w:val="00CC7A36"/>
    <w:rsid w:val="00CD3F95"/>
    <w:rsid w:val="00CD548E"/>
    <w:rsid w:val="00CE3028"/>
    <w:rsid w:val="00CE5A30"/>
    <w:rsid w:val="00CE743D"/>
    <w:rsid w:val="00CF2742"/>
    <w:rsid w:val="00D100A4"/>
    <w:rsid w:val="00D10B8F"/>
    <w:rsid w:val="00D114A7"/>
    <w:rsid w:val="00D222F3"/>
    <w:rsid w:val="00D23CFD"/>
    <w:rsid w:val="00D24266"/>
    <w:rsid w:val="00D26223"/>
    <w:rsid w:val="00D31AB3"/>
    <w:rsid w:val="00D348D0"/>
    <w:rsid w:val="00D358A8"/>
    <w:rsid w:val="00D4132C"/>
    <w:rsid w:val="00D46AE3"/>
    <w:rsid w:val="00D5777F"/>
    <w:rsid w:val="00D65F7E"/>
    <w:rsid w:val="00D66231"/>
    <w:rsid w:val="00D6673C"/>
    <w:rsid w:val="00D67375"/>
    <w:rsid w:val="00D776B3"/>
    <w:rsid w:val="00D917BB"/>
    <w:rsid w:val="00D96EA3"/>
    <w:rsid w:val="00DA173E"/>
    <w:rsid w:val="00DA19D4"/>
    <w:rsid w:val="00DA49CC"/>
    <w:rsid w:val="00DB040B"/>
    <w:rsid w:val="00DB1185"/>
    <w:rsid w:val="00DB4F85"/>
    <w:rsid w:val="00DB5544"/>
    <w:rsid w:val="00DC032E"/>
    <w:rsid w:val="00DC1370"/>
    <w:rsid w:val="00DC142E"/>
    <w:rsid w:val="00DC1B96"/>
    <w:rsid w:val="00DC7C69"/>
    <w:rsid w:val="00DD0DD6"/>
    <w:rsid w:val="00DD13FC"/>
    <w:rsid w:val="00DD2EF1"/>
    <w:rsid w:val="00DD476D"/>
    <w:rsid w:val="00DD68FD"/>
    <w:rsid w:val="00DD720C"/>
    <w:rsid w:val="00DF2FD5"/>
    <w:rsid w:val="00E018D7"/>
    <w:rsid w:val="00E058E4"/>
    <w:rsid w:val="00E1052B"/>
    <w:rsid w:val="00E11AB2"/>
    <w:rsid w:val="00E11EC8"/>
    <w:rsid w:val="00E1666F"/>
    <w:rsid w:val="00E22542"/>
    <w:rsid w:val="00E27F24"/>
    <w:rsid w:val="00E34D8E"/>
    <w:rsid w:val="00E35529"/>
    <w:rsid w:val="00E375AA"/>
    <w:rsid w:val="00E41687"/>
    <w:rsid w:val="00E417DE"/>
    <w:rsid w:val="00E43FDB"/>
    <w:rsid w:val="00E57723"/>
    <w:rsid w:val="00E6373E"/>
    <w:rsid w:val="00E66660"/>
    <w:rsid w:val="00E71DA2"/>
    <w:rsid w:val="00E73F7E"/>
    <w:rsid w:val="00E829C7"/>
    <w:rsid w:val="00E9421F"/>
    <w:rsid w:val="00E97F8C"/>
    <w:rsid w:val="00EA1761"/>
    <w:rsid w:val="00EA179B"/>
    <w:rsid w:val="00EA383D"/>
    <w:rsid w:val="00EC0F1F"/>
    <w:rsid w:val="00EC2852"/>
    <w:rsid w:val="00EC44DD"/>
    <w:rsid w:val="00ED299E"/>
    <w:rsid w:val="00ED4E26"/>
    <w:rsid w:val="00ED699C"/>
    <w:rsid w:val="00EE065D"/>
    <w:rsid w:val="00EF0C93"/>
    <w:rsid w:val="00F06527"/>
    <w:rsid w:val="00F06F6C"/>
    <w:rsid w:val="00F0763B"/>
    <w:rsid w:val="00F15551"/>
    <w:rsid w:val="00F20293"/>
    <w:rsid w:val="00F26E2A"/>
    <w:rsid w:val="00F30471"/>
    <w:rsid w:val="00F32278"/>
    <w:rsid w:val="00F45B6D"/>
    <w:rsid w:val="00F46FD8"/>
    <w:rsid w:val="00F55245"/>
    <w:rsid w:val="00F57111"/>
    <w:rsid w:val="00F65B56"/>
    <w:rsid w:val="00F72F38"/>
    <w:rsid w:val="00F735B0"/>
    <w:rsid w:val="00F76898"/>
    <w:rsid w:val="00F8108E"/>
    <w:rsid w:val="00FA178E"/>
    <w:rsid w:val="00FB2660"/>
    <w:rsid w:val="00FB28AB"/>
    <w:rsid w:val="00FC291B"/>
    <w:rsid w:val="00FC6B3B"/>
    <w:rsid w:val="00FD41DF"/>
    <w:rsid w:val="00FD6A39"/>
    <w:rsid w:val="00FF1F90"/>
    <w:rsid w:val="00FF3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1C135"/>
  <w15:chartTrackingRefBased/>
  <w15:docId w15:val="{6E737C96-381A-46AC-9609-7E19CC40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ignature"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75"/>
    <w:rPr>
      <w:sz w:val="24"/>
      <w:szCs w:val="24"/>
    </w:rPr>
  </w:style>
  <w:style w:type="paragraph" w:styleId="Heading1">
    <w:name w:val="heading 1"/>
    <w:basedOn w:val="Normal"/>
    <w:next w:val="Normal"/>
    <w:qFormat/>
    <w:pPr>
      <w:keepNext/>
      <w:spacing w:before="240" w:after="60"/>
      <w:outlineLvl w:val="0"/>
    </w:pPr>
    <w:rPr>
      <w:rFonts w:cs="Arial"/>
      <w:bCs/>
      <w:kern w:val="32"/>
      <w:szCs w:val="32"/>
    </w:rPr>
  </w:style>
  <w:style w:type="paragraph" w:styleId="Heading2">
    <w:name w:val="heading 2"/>
    <w:basedOn w:val="Normal"/>
    <w:next w:val="Normal"/>
    <w:qFormat/>
    <w:pPr>
      <w:keepNext/>
      <w:spacing w:before="240" w:after="60"/>
      <w:outlineLvl w:val="1"/>
    </w:pPr>
    <w:rPr>
      <w:rFonts w:cs="Arial"/>
      <w:bCs/>
      <w:iCs/>
      <w:szCs w:val="28"/>
    </w:rPr>
  </w:style>
  <w:style w:type="paragraph" w:styleId="Heading3">
    <w:name w:val="heading 3"/>
    <w:basedOn w:val="Normal"/>
    <w:next w:val="Normal"/>
    <w:qFormat/>
    <w:pPr>
      <w:keepNext/>
      <w:spacing w:before="240" w:after="60"/>
      <w:outlineLvl w:val="2"/>
    </w:pPr>
    <w:rPr>
      <w:rFonts w:cs="Arial"/>
      <w:bCs/>
      <w:szCs w:val="26"/>
    </w:rPr>
  </w:style>
  <w:style w:type="paragraph" w:styleId="Heading4">
    <w:name w:val="heading 4"/>
    <w:basedOn w:val="Normal"/>
    <w:next w:val="Normal"/>
    <w:qFormat/>
    <w:pPr>
      <w:keepNext/>
      <w:spacing w:before="240" w:after="60"/>
      <w:outlineLvl w:val="3"/>
    </w:pPr>
    <w:rPr>
      <w:bCs/>
      <w:szCs w:val="28"/>
    </w:rPr>
  </w:style>
  <w:style w:type="paragraph" w:styleId="Heading5">
    <w:name w:val="heading 5"/>
    <w:basedOn w:val="Normal"/>
    <w:next w:val="Normal"/>
    <w:qFormat/>
    <w:pPr>
      <w:spacing w:before="240" w:after="60"/>
      <w:outlineLvl w:val="4"/>
    </w:pPr>
    <w:rPr>
      <w:bCs/>
      <w:iCs/>
      <w:szCs w:val="26"/>
    </w:rPr>
  </w:style>
  <w:style w:type="paragraph" w:styleId="Heading6">
    <w:name w:val="heading 6"/>
    <w:basedOn w:val="Normal"/>
    <w:next w:val="Normal"/>
    <w:qFormat/>
    <w:pPr>
      <w:spacing w:before="240" w:after="60"/>
      <w:outlineLvl w:val="5"/>
    </w:pPr>
    <w:rPr>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Cs/>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jc w:val="both"/>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Closing">
    <w:name w:val="Closing"/>
    <w:basedOn w:val="Normal"/>
    <w:pPr>
      <w:ind w:left="5040"/>
    </w:pPr>
  </w:style>
  <w:style w:type="paragraph" w:styleId="Signature">
    <w:name w:val="Signature"/>
    <w:basedOn w:val="Normal"/>
    <w:link w:val="SignatureChar"/>
    <w:uiPriority w:val="99"/>
    <w:pPr>
      <w:ind w:left="4320"/>
    </w:pPr>
    <w:rPr>
      <w:lang w:val="x-none" w:eastAsia="x-none"/>
    </w:rPr>
  </w:style>
  <w:style w:type="paragraph" w:styleId="Subtitle">
    <w:name w:val="Subtitle"/>
    <w:basedOn w:val="Normal"/>
    <w:qFormat/>
    <w:pPr>
      <w:spacing w:after="60"/>
      <w:jc w:val="center"/>
      <w:outlineLvl w:val="1"/>
    </w:pPr>
    <w:rPr>
      <w:rFonts w:ascii="Arial" w:hAnsi="Arial" w:cs="Arial"/>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4680"/>
        <w:tab w:val="left" w:pos="5400"/>
        <w:tab w:val="left" w:pos="9270"/>
      </w:tabs>
      <w:ind w:left="4680" w:hanging="4680"/>
    </w:pPr>
    <w:rPr>
      <w:b/>
      <w:sz w:val="20"/>
    </w:rPr>
  </w:style>
  <w:style w:type="paragraph" w:customStyle="1" w:styleId="Quicka">
    <w:name w:val="Quick a)"/>
    <w:basedOn w:val="Normal"/>
    <w:pPr>
      <w:numPr>
        <w:numId w:val="9"/>
      </w:numPr>
      <w:tabs>
        <w:tab w:val="left" w:pos="-1440"/>
        <w:tab w:val="left" w:pos="-720"/>
        <w:tab w:val="left" w:pos="0"/>
        <w:tab w:val="left" w:pos="720"/>
        <w:tab w:val="left" w:pos="2160"/>
        <w:tab w:val="left" w:pos="4752"/>
        <w:tab w:val="left" w:pos="5328"/>
        <w:tab w:val="left" w:pos="5760"/>
        <w:tab w:val="left" w:pos="6480"/>
        <w:tab w:val="left" w:pos="7200"/>
        <w:tab w:val="left" w:pos="7920"/>
        <w:tab w:val="left" w:pos="8640"/>
        <w:tab w:val="left" w:pos="9360"/>
      </w:tabs>
      <w:autoSpaceDE w:val="0"/>
      <w:autoSpaceDN w:val="0"/>
      <w:adjustRightInd w:val="0"/>
      <w:spacing w:line="480" w:lineRule="auto"/>
      <w:ind w:left="1440" w:hanging="720"/>
    </w:pPr>
  </w:style>
  <w:style w:type="paragraph" w:styleId="FootnoteText">
    <w:name w:val="footnote text"/>
    <w:basedOn w:val="Normal"/>
    <w:link w:val="FootnoteTextChar"/>
    <w:uiPriority w:val="99"/>
    <w:semiHidden/>
    <w:rPr>
      <w:sz w:val="20"/>
      <w:szCs w:val="20"/>
    </w:rPr>
  </w:style>
  <w:style w:type="character" w:styleId="FootnoteReference">
    <w:name w:val="footnote reference"/>
    <w:uiPriority w:val="99"/>
    <w:semiHidden/>
    <w:rPr>
      <w:vertAlign w:val="superscript"/>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tabs>
        <w:tab w:val="left" w:pos="540"/>
        <w:tab w:val="left" w:pos="1260"/>
        <w:tab w:val="left" w:pos="1800"/>
      </w:tabs>
      <w:spacing w:before="240" w:after="160" w:line="240" w:lineRule="exact"/>
    </w:pPr>
    <w:rPr>
      <w:rFonts w:ascii="Verdana" w:hAnsi="Verdana"/>
      <w:sz w:val="20"/>
      <w:szCs w:val="20"/>
    </w:rPr>
  </w:style>
  <w:style w:type="paragraph" w:customStyle="1" w:styleId="Heading3Body">
    <w:name w:val="Heading 3 Body"/>
    <w:basedOn w:val="Normal"/>
    <w:next w:val="Heading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ind w:firstLine="720"/>
      <w:outlineLvl w:val="2"/>
    </w:pPr>
    <w:rPr>
      <w:snapToGrid w:val="0"/>
      <w:szCs w:val="20"/>
    </w:rPr>
  </w:style>
  <w:style w:type="character" w:customStyle="1" w:styleId="FootnoteTextChar">
    <w:name w:val="Footnote Text Char"/>
    <w:link w:val="FootnoteText"/>
    <w:uiPriority w:val="99"/>
    <w:semiHidden/>
  </w:style>
  <w:style w:type="paragraph" w:customStyle="1" w:styleId="Char1CharChar1Char">
    <w:name w:val="Char1 Char Char1 Char"/>
    <w:basedOn w:val="Normal"/>
    <w:pPr>
      <w:tabs>
        <w:tab w:val="left" w:pos="540"/>
        <w:tab w:val="left" w:pos="1260"/>
        <w:tab w:val="left" w:pos="1800"/>
      </w:tabs>
      <w:spacing w:before="240" w:after="160" w:line="240" w:lineRule="exact"/>
    </w:pPr>
    <w:rPr>
      <w:rFonts w:ascii="Verdana" w:hAnsi="Verdana"/>
      <w:sz w:val="22"/>
      <w:szCs w:val="20"/>
      <w:lang w:val="es-AR" w:eastAsia="es-ES"/>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customStyle="1" w:styleId="SignatureChar">
    <w:name w:val="Signature Char"/>
    <w:link w:val="Signature"/>
    <w:uiPriority w:val="99"/>
    <w:rsid w:val="001955A4"/>
    <w:rPr>
      <w:sz w:val="24"/>
      <w:szCs w:val="24"/>
    </w:rPr>
  </w:style>
  <w:style w:type="paragraph" w:customStyle="1" w:styleId="BriefCaption">
    <w:name w:val="Brief Caption"/>
    <w:basedOn w:val="Caption"/>
    <w:next w:val="BodyText"/>
    <w:qFormat/>
    <w:rsid w:val="001955A4"/>
    <w:pPr>
      <w:keepNext/>
      <w:spacing w:after="120"/>
      <w:jc w:val="center"/>
    </w:pPr>
    <w:rPr>
      <w:rFonts w:ascii="Century Schoolbook" w:eastAsia="Calibri" w:hAnsi="Century Schoolbook"/>
      <w:smallCaps/>
      <w:sz w:val="26"/>
      <w:szCs w:val="26"/>
    </w:rPr>
  </w:style>
  <w:style w:type="paragraph" w:styleId="Caption">
    <w:name w:val="caption"/>
    <w:basedOn w:val="Normal"/>
    <w:next w:val="Normal"/>
    <w:semiHidden/>
    <w:unhideWhenUsed/>
    <w:qFormat/>
    <w:rsid w:val="001955A4"/>
    <w:rPr>
      <w:b/>
      <w:bCs/>
      <w:sz w:val="20"/>
      <w:szCs w:val="20"/>
    </w:rPr>
  </w:style>
  <w:style w:type="paragraph" w:customStyle="1" w:styleId="Default">
    <w:name w:val="Default"/>
    <w:rsid w:val="001955A4"/>
    <w:pPr>
      <w:autoSpaceDE w:val="0"/>
      <w:autoSpaceDN w:val="0"/>
      <w:adjustRightInd w:val="0"/>
    </w:pPr>
    <w:rPr>
      <w:color w:val="000000"/>
      <w:sz w:val="24"/>
      <w:szCs w:val="24"/>
    </w:rPr>
  </w:style>
  <w:style w:type="character" w:styleId="Hyperlink">
    <w:name w:val="Hyperlink"/>
    <w:rsid w:val="007A16C1"/>
    <w:rPr>
      <w:color w:val="0000FF"/>
      <w:u w:val="single"/>
    </w:rPr>
  </w:style>
  <w:style w:type="character" w:styleId="UnresolvedMention">
    <w:name w:val="Unresolved Mention"/>
    <w:uiPriority w:val="99"/>
    <w:semiHidden/>
    <w:unhideWhenUsed/>
    <w:rsid w:val="006D7566"/>
    <w:rPr>
      <w:color w:val="605E5C"/>
      <w:shd w:val="clear" w:color="auto" w:fill="E1DFDD"/>
    </w:rPr>
  </w:style>
  <w:style w:type="character" w:styleId="CommentReference">
    <w:name w:val="annotation reference"/>
    <w:rsid w:val="00D46AE3"/>
    <w:rPr>
      <w:sz w:val="16"/>
      <w:szCs w:val="16"/>
    </w:rPr>
  </w:style>
  <w:style w:type="paragraph" w:styleId="CommentText">
    <w:name w:val="annotation text"/>
    <w:basedOn w:val="Normal"/>
    <w:link w:val="CommentTextChar"/>
    <w:rsid w:val="00D46AE3"/>
    <w:rPr>
      <w:sz w:val="20"/>
      <w:szCs w:val="20"/>
    </w:rPr>
  </w:style>
  <w:style w:type="character" w:customStyle="1" w:styleId="CommentTextChar">
    <w:name w:val="Comment Text Char"/>
    <w:basedOn w:val="DefaultParagraphFont"/>
    <w:link w:val="CommentText"/>
    <w:rsid w:val="00D46AE3"/>
  </w:style>
  <w:style w:type="paragraph" w:styleId="CommentSubject">
    <w:name w:val="annotation subject"/>
    <w:basedOn w:val="CommentText"/>
    <w:next w:val="CommentText"/>
    <w:link w:val="CommentSubjectChar"/>
    <w:rsid w:val="00D46AE3"/>
    <w:rPr>
      <w:b/>
      <w:bCs/>
    </w:rPr>
  </w:style>
  <w:style w:type="character" w:customStyle="1" w:styleId="CommentSubjectChar">
    <w:name w:val="Comment Subject Char"/>
    <w:link w:val="CommentSubject"/>
    <w:rsid w:val="00D46AE3"/>
    <w:rPr>
      <w:b/>
      <w:bCs/>
    </w:rPr>
  </w:style>
  <w:style w:type="paragraph" w:styleId="ListParagraph">
    <w:name w:val="List Paragraph"/>
    <w:basedOn w:val="Normal"/>
    <w:uiPriority w:val="34"/>
    <w:qFormat/>
    <w:rsid w:val="0072599D"/>
    <w:pPr>
      <w:ind w:left="720"/>
      <w:contextualSpacing/>
    </w:pPr>
    <w:rPr>
      <w:rFonts w:ascii="Calibri" w:hAnsi="Calibri"/>
    </w:rPr>
  </w:style>
  <w:style w:type="paragraph" w:styleId="Revision">
    <w:name w:val="Revision"/>
    <w:hidden/>
    <w:uiPriority w:val="99"/>
    <w:semiHidden/>
    <w:rsid w:val="00DA173E"/>
    <w:rPr>
      <w:sz w:val="24"/>
      <w:szCs w:val="24"/>
    </w:rPr>
  </w:style>
  <w:style w:type="character" w:customStyle="1" w:styleId="FooterChar">
    <w:name w:val="Footer Char"/>
    <w:link w:val="Footer"/>
    <w:uiPriority w:val="99"/>
    <w:rsid w:val="00DF2F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96094">
      <w:bodyDiv w:val="1"/>
      <w:marLeft w:val="0"/>
      <w:marRight w:val="0"/>
      <w:marTop w:val="0"/>
      <w:marBottom w:val="0"/>
      <w:divBdr>
        <w:top w:val="none" w:sz="0" w:space="0" w:color="auto"/>
        <w:left w:val="none" w:sz="0" w:space="0" w:color="auto"/>
        <w:bottom w:val="none" w:sz="0" w:space="0" w:color="auto"/>
        <w:right w:val="none" w:sz="0" w:space="0" w:color="auto"/>
      </w:divBdr>
    </w:div>
    <w:div w:id="817693935">
      <w:bodyDiv w:val="1"/>
      <w:marLeft w:val="0"/>
      <w:marRight w:val="0"/>
      <w:marTop w:val="0"/>
      <w:marBottom w:val="0"/>
      <w:divBdr>
        <w:top w:val="none" w:sz="0" w:space="0" w:color="auto"/>
        <w:left w:val="none" w:sz="0" w:space="0" w:color="auto"/>
        <w:bottom w:val="none" w:sz="0" w:space="0" w:color="auto"/>
        <w:right w:val="none" w:sz="0" w:space="0" w:color="auto"/>
      </w:divBdr>
    </w:div>
    <w:div w:id="1346251791">
      <w:bodyDiv w:val="1"/>
      <w:marLeft w:val="0"/>
      <w:marRight w:val="0"/>
      <w:marTop w:val="0"/>
      <w:marBottom w:val="0"/>
      <w:divBdr>
        <w:top w:val="none" w:sz="0" w:space="0" w:color="auto"/>
        <w:left w:val="none" w:sz="0" w:space="0" w:color="auto"/>
        <w:bottom w:val="none" w:sz="0" w:space="0" w:color="auto"/>
        <w:right w:val="none" w:sz="0" w:space="0" w:color="auto"/>
      </w:divBdr>
    </w:div>
    <w:div w:id="1595363348">
      <w:bodyDiv w:val="1"/>
      <w:marLeft w:val="0"/>
      <w:marRight w:val="0"/>
      <w:marTop w:val="0"/>
      <w:marBottom w:val="0"/>
      <w:divBdr>
        <w:top w:val="none" w:sz="0" w:space="0" w:color="auto"/>
        <w:left w:val="none" w:sz="0" w:space="0" w:color="auto"/>
        <w:bottom w:val="none" w:sz="0" w:space="0" w:color="auto"/>
        <w:right w:val="none" w:sz="0" w:space="0" w:color="auto"/>
      </w:divBdr>
    </w:div>
    <w:div w:id="16250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BFCE3-CDFE-4896-A734-915444C19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1299</Words>
  <Characters>7175</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NO</vt:lpstr>
    </vt:vector>
  </TitlesOfParts>
  <Company>Locke Liddell &amp; Sapp LLP</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subject/>
  <dc:creator>BELLIS</dc:creator>
  <cp:keywords/>
  <cp:lastModifiedBy>Ian Groetsch</cp:lastModifiedBy>
  <cp:revision>2</cp:revision>
  <cp:lastPrinted>2019-04-18T16:04:00Z</cp:lastPrinted>
  <dcterms:created xsi:type="dcterms:W3CDTF">2024-05-30T23:16:00Z</dcterms:created>
  <dcterms:modified xsi:type="dcterms:W3CDTF">2024-05-30T23:16:00Z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 AUS:0567447/00197:493091v2</vt:lpwstr>
  </property>
</Properties>
</file>